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12" w:rsidRPr="00B80C2F" w:rsidRDefault="00E15A12" w:rsidP="00E15A12">
      <w:pPr>
        <w:tabs>
          <w:tab w:val="right" w:pos="9072"/>
        </w:tabs>
        <w:spacing w:after="0"/>
        <w:jc w:val="left"/>
        <w:rPr>
          <w:rFonts w:ascii="Arial" w:eastAsiaTheme="minorEastAsia" w:hAnsi="Arial" w:cs="Arial"/>
          <w:b/>
          <w:i/>
          <w:sz w:val="24"/>
          <w:szCs w:val="24"/>
          <w:lang w:eastAsia="zh-CN"/>
        </w:rPr>
      </w:pPr>
      <w:r w:rsidRPr="00DB6DCF">
        <w:rPr>
          <w:rFonts w:ascii="Arial" w:eastAsia="MS Mincho" w:hAnsi="Arial" w:cs="Arial"/>
          <w:b/>
          <w:sz w:val="24"/>
          <w:szCs w:val="24"/>
        </w:rPr>
        <w:t>3GPP TSG-RAN WG1 Meeting #</w:t>
      </w:r>
      <w:r w:rsidR="00B80C2F" w:rsidRPr="00DB6DCF">
        <w:rPr>
          <w:rFonts w:ascii="Arial" w:eastAsia="SimSun" w:hAnsi="Arial" w:cs="Arial"/>
          <w:b/>
          <w:sz w:val="24"/>
          <w:szCs w:val="24"/>
        </w:rPr>
        <w:t>8</w:t>
      </w:r>
      <w:r w:rsidR="00804767">
        <w:rPr>
          <w:rFonts w:ascii="Arial" w:eastAsiaTheme="minorEastAsia" w:hAnsi="Arial" w:cs="Arial" w:hint="eastAsia"/>
          <w:b/>
          <w:sz w:val="24"/>
          <w:szCs w:val="24"/>
          <w:lang w:eastAsia="zh-CN"/>
        </w:rPr>
        <w:t>6b</w:t>
      </w:r>
      <w:r w:rsidR="00B80C2F" w:rsidRPr="00DB6DCF">
        <w:rPr>
          <w:rFonts w:ascii="Arial" w:eastAsia="SimSun" w:hAnsi="Arial" w:cs="Arial"/>
          <w:b/>
          <w:sz w:val="24"/>
          <w:szCs w:val="24"/>
        </w:rPr>
        <w:t xml:space="preserve">                                     </w:t>
      </w:r>
      <w:r w:rsidR="003B33BE" w:rsidRPr="00DB6DCF">
        <w:rPr>
          <w:rFonts w:ascii="Arial" w:eastAsiaTheme="minorEastAsia" w:hAnsi="Arial" w:cs="Arial"/>
          <w:b/>
          <w:sz w:val="24"/>
          <w:szCs w:val="24"/>
          <w:lang w:eastAsia="zh-CN"/>
        </w:rPr>
        <w:tab/>
      </w:r>
      <w:r w:rsidRPr="00DB6DCF">
        <w:rPr>
          <w:rFonts w:ascii="Arial" w:eastAsia="SimSun" w:hAnsi="Arial" w:cs="Arial"/>
          <w:b/>
          <w:sz w:val="24"/>
          <w:szCs w:val="24"/>
        </w:rPr>
        <w:t xml:space="preserve">  </w:t>
      </w:r>
      <w:r w:rsidR="00FC468A" w:rsidRPr="00FC468A">
        <w:rPr>
          <w:rFonts w:ascii="Arial" w:eastAsia="SimSun" w:hAnsi="Arial" w:cs="Arial"/>
          <w:b/>
          <w:sz w:val="24"/>
          <w:szCs w:val="24"/>
        </w:rPr>
        <w:t>R1-1608962</w:t>
      </w:r>
    </w:p>
    <w:p w:rsidR="00015588" w:rsidRPr="00015588" w:rsidRDefault="00015588" w:rsidP="00015588">
      <w:pPr>
        <w:pStyle w:val="Header"/>
        <w:rPr>
          <w:rFonts w:eastAsia="MS Mincho" w:cs="Arial"/>
          <w:noProof w:val="0"/>
          <w:sz w:val="24"/>
          <w:szCs w:val="24"/>
          <w:lang w:val="en-GB"/>
        </w:rPr>
      </w:pPr>
      <w:r w:rsidRPr="00015588">
        <w:rPr>
          <w:rFonts w:eastAsia="MS Mincho" w:cs="Arial" w:hint="eastAsia"/>
          <w:noProof w:val="0"/>
          <w:sz w:val="24"/>
          <w:szCs w:val="24"/>
          <w:lang w:val="en-GB"/>
        </w:rPr>
        <w:t>Lisbon</w:t>
      </w:r>
      <w:r w:rsidRPr="00015588">
        <w:rPr>
          <w:rFonts w:eastAsia="MS Mincho" w:cs="Arial"/>
          <w:noProof w:val="0"/>
          <w:sz w:val="24"/>
          <w:szCs w:val="24"/>
          <w:lang w:val="en-GB"/>
        </w:rPr>
        <w:t xml:space="preserve">, </w:t>
      </w:r>
      <w:r w:rsidRPr="00015588">
        <w:rPr>
          <w:rFonts w:eastAsia="MS Mincho" w:cs="Arial" w:hint="eastAsia"/>
          <w:noProof w:val="0"/>
          <w:sz w:val="24"/>
          <w:szCs w:val="24"/>
          <w:lang w:val="en-GB"/>
        </w:rPr>
        <w:t>P</w:t>
      </w:r>
      <w:r w:rsidRPr="00015588">
        <w:rPr>
          <w:rFonts w:eastAsia="MS Mincho" w:cs="Arial"/>
          <w:noProof w:val="0"/>
          <w:sz w:val="24"/>
          <w:szCs w:val="24"/>
          <w:lang w:val="en-GB"/>
        </w:rPr>
        <w:t xml:space="preserve">ortugal, </w:t>
      </w:r>
      <w:r w:rsidRPr="00015588">
        <w:rPr>
          <w:rFonts w:eastAsia="MS Mincho" w:cs="Arial" w:hint="eastAsia"/>
          <w:noProof w:val="0"/>
          <w:sz w:val="24"/>
          <w:szCs w:val="24"/>
          <w:lang w:val="en-GB"/>
        </w:rPr>
        <w:t>10th</w:t>
      </w:r>
      <w:r w:rsidRPr="00015588">
        <w:rPr>
          <w:rFonts w:eastAsia="MS Mincho" w:cs="Arial"/>
          <w:noProof w:val="0"/>
          <w:sz w:val="24"/>
          <w:szCs w:val="24"/>
          <w:lang w:val="en-GB"/>
        </w:rPr>
        <w:t xml:space="preserve"> – </w:t>
      </w:r>
      <w:r w:rsidRPr="00015588">
        <w:rPr>
          <w:rFonts w:eastAsia="MS Mincho" w:cs="Arial" w:hint="eastAsia"/>
          <w:noProof w:val="0"/>
          <w:sz w:val="24"/>
          <w:szCs w:val="24"/>
          <w:lang w:val="en-GB"/>
        </w:rPr>
        <w:t>14rd</w:t>
      </w:r>
      <w:r w:rsidRPr="00015588">
        <w:rPr>
          <w:rFonts w:eastAsia="MS Mincho" w:cs="Arial"/>
          <w:noProof w:val="0"/>
          <w:sz w:val="24"/>
          <w:szCs w:val="24"/>
          <w:lang w:val="en-GB"/>
        </w:rPr>
        <w:t xml:space="preserve"> </w:t>
      </w:r>
      <w:r w:rsidRPr="00015588">
        <w:rPr>
          <w:rFonts w:eastAsia="MS Mincho" w:cs="Arial" w:hint="eastAsia"/>
          <w:noProof w:val="0"/>
          <w:sz w:val="24"/>
          <w:szCs w:val="24"/>
          <w:lang w:val="en-GB"/>
        </w:rPr>
        <w:t>October</w:t>
      </w:r>
      <w:r w:rsidRPr="00015588">
        <w:rPr>
          <w:rFonts w:eastAsia="MS Mincho" w:cs="Arial"/>
          <w:noProof w:val="0"/>
          <w:sz w:val="24"/>
          <w:szCs w:val="24"/>
          <w:lang w:val="en-GB"/>
        </w:rPr>
        <w:t xml:space="preserve"> 201</w:t>
      </w:r>
      <w:r w:rsidRPr="00015588">
        <w:rPr>
          <w:rFonts w:eastAsia="MS Mincho" w:cs="Arial" w:hint="eastAsia"/>
          <w:noProof w:val="0"/>
          <w:sz w:val="24"/>
          <w:szCs w:val="24"/>
          <w:lang w:val="en-GB"/>
        </w:rPr>
        <w:t>6</w:t>
      </w:r>
    </w:p>
    <w:p w:rsidR="00E15A12" w:rsidRPr="00DB6DCF" w:rsidRDefault="00E15A12" w:rsidP="00E15A12">
      <w:pPr>
        <w:tabs>
          <w:tab w:val="center" w:pos="4536"/>
          <w:tab w:val="right" w:pos="9072"/>
        </w:tabs>
        <w:spacing w:after="0"/>
        <w:jc w:val="left"/>
        <w:rPr>
          <w:rFonts w:ascii="Arial" w:eastAsia="MS Mincho" w:hAnsi="Arial" w:cs="Arial"/>
          <w:b/>
          <w:sz w:val="24"/>
          <w:szCs w:val="24"/>
        </w:rPr>
      </w:pPr>
    </w:p>
    <w:p w:rsidR="00E15A12" w:rsidRPr="00DB6DCF" w:rsidRDefault="00E15A12" w:rsidP="00E15A12">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EC4311" w:rsidRPr="00DB6DCF">
        <w:rPr>
          <w:rFonts w:ascii="Arial" w:eastAsia="SimSun" w:hAnsi="Arial" w:cs="Arial"/>
          <w:b/>
          <w:sz w:val="24"/>
          <w:szCs w:val="24"/>
        </w:rPr>
        <w:t>, ZTE Microelectronics</w:t>
      </w:r>
    </w:p>
    <w:p w:rsidR="00E15A12" w:rsidRPr="00DB6DCF" w:rsidRDefault="00E15A12" w:rsidP="00E15A12">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bookmarkStart w:id="0" w:name="Title"/>
      <w:bookmarkEnd w:id="0"/>
      <w:r w:rsidRPr="00DB6DCF">
        <w:rPr>
          <w:rFonts w:ascii="Arial" w:eastAsia="MS Mincho" w:hAnsi="Arial" w:cs="Arial"/>
          <w:b/>
          <w:sz w:val="24"/>
          <w:szCs w:val="24"/>
        </w:rPr>
        <w:tab/>
      </w:r>
      <w:r w:rsidR="00912EE8">
        <w:rPr>
          <w:rFonts w:ascii="Arial" w:eastAsia="MS Mincho" w:hAnsi="Arial" w:cs="Arial"/>
          <w:b/>
          <w:sz w:val="24"/>
          <w:szCs w:val="24"/>
        </w:rPr>
        <w:t>S</w:t>
      </w:r>
      <w:r w:rsidR="00435D02">
        <w:rPr>
          <w:rFonts w:ascii="Arial" w:eastAsia="MS Mincho" w:hAnsi="Arial" w:cs="Arial"/>
          <w:b/>
          <w:sz w:val="24"/>
          <w:szCs w:val="24"/>
        </w:rPr>
        <w:t>upport of M</w:t>
      </w:r>
      <w:r w:rsidR="0051023C">
        <w:rPr>
          <w:rFonts w:ascii="Arial" w:eastAsia="MS Mincho" w:hAnsi="Arial" w:cs="Arial"/>
          <w:b/>
          <w:sz w:val="24"/>
          <w:szCs w:val="24"/>
        </w:rPr>
        <w:t xml:space="preserve">ultiple CP </w:t>
      </w:r>
      <w:r w:rsidR="00435D02">
        <w:rPr>
          <w:rFonts w:ascii="Arial" w:eastAsia="MS Mincho" w:hAnsi="Arial" w:cs="Arial"/>
          <w:b/>
          <w:sz w:val="24"/>
          <w:szCs w:val="24"/>
        </w:rPr>
        <w:t>F</w:t>
      </w:r>
      <w:r w:rsidR="0051023C">
        <w:rPr>
          <w:rFonts w:ascii="Arial" w:eastAsia="MS Mincho" w:hAnsi="Arial" w:cs="Arial"/>
          <w:b/>
          <w:sz w:val="24"/>
          <w:szCs w:val="24"/>
        </w:rPr>
        <w:t>amilies for NR</w:t>
      </w:r>
    </w:p>
    <w:p w:rsidR="00E15A12" w:rsidRPr="00B80C2F" w:rsidRDefault="00E15A12" w:rsidP="00E15A12">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bookmarkStart w:id="1" w:name="Source"/>
      <w:bookmarkEnd w:id="1"/>
      <w:r w:rsidRPr="00DB6DCF">
        <w:rPr>
          <w:rFonts w:ascii="Arial" w:eastAsia="MS Mincho" w:hAnsi="Arial" w:cs="Arial"/>
          <w:b/>
          <w:sz w:val="24"/>
          <w:szCs w:val="24"/>
        </w:rPr>
        <w:tab/>
      </w:r>
      <w:r w:rsidR="00645588">
        <w:rPr>
          <w:rFonts w:ascii="Arial" w:eastAsiaTheme="minorEastAsia" w:hAnsi="Arial" w:cs="Arial" w:hint="eastAsia"/>
          <w:b/>
          <w:sz w:val="24"/>
          <w:szCs w:val="24"/>
          <w:lang w:eastAsia="zh-CN"/>
        </w:rPr>
        <w:t>8.1.</w:t>
      </w:r>
      <w:r w:rsidR="00645588">
        <w:rPr>
          <w:rFonts w:ascii="Arial" w:eastAsiaTheme="minorEastAsia" w:hAnsi="Arial" w:cs="Arial"/>
          <w:b/>
          <w:sz w:val="24"/>
          <w:szCs w:val="24"/>
          <w:lang w:eastAsia="zh-CN"/>
        </w:rPr>
        <w:t>2.1</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Theme="minorEastAsia" w:hAnsi="Arial" w:cs="Arial"/>
          <w:b/>
          <w:sz w:val="24"/>
          <w:szCs w:val="24"/>
          <w:lang w:eastAsia="zh-CN"/>
        </w:rPr>
        <w:tab/>
      </w:r>
      <w:bookmarkStart w:id="2" w:name="DocumentFor"/>
      <w:bookmarkEnd w:id="2"/>
      <w:r w:rsidRPr="00DB6DCF">
        <w:rPr>
          <w:rFonts w:ascii="Arial" w:hAnsi="Arial" w:cs="Arial"/>
          <w:b/>
          <w:sz w:val="24"/>
          <w:szCs w:val="24"/>
        </w:rPr>
        <w:t>Discussion</w:t>
      </w:r>
    </w:p>
    <w:p w:rsidR="00E15A12" w:rsidRDefault="00E15A12" w:rsidP="00003D44">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3" w:name="_Ref449341288"/>
      <w:bookmarkStart w:id="4" w:name="_Toc273549427"/>
      <w:r>
        <w:rPr>
          <w:rFonts w:eastAsia="SimSun" w:cs="Arial" w:hint="eastAsia"/>
          <w:b/>
          <w:sz w:val="32"/>
          <w:szCs w:val="32"/>
          <w:lang w:eastAsia="zh-CN"/>
        </w:rPr>
        <w:t>Introduction</w:t>
      </w:r>
      <w:bookmarkEnd w:id="3"/>
    </w:p>
    <w:p w:rsidR="00450848" w:rsidRPr="00435D02" w:rsidRDefault="00450848" w:rsidP="00435D02">
      <w:pPr>
        <w:snapToGrid w:val="0"/>
        <w:rPr>
          <w:rFonts w:eastAsia="SimSun"/>
          <w:sz w:val="20"/>
          <w:lang w:eastAsia="zh-CN"/>
        </w:rPr>
      </w:pPr>
      <w:r w:rsidRPr="00435D02">
        <w:rPr>
          <w:rFonts w:eastAsia="SimSun"/>
          <w:sz w:val="20"/>
          <w:lang w:eastAsia="zh-CN"/>
        </w:rPr>
        <w:t xml:space="preserve">In RAN1 #86 the support of multiple CP overheads </w:t>
      </w:r>
      <w:r w:rsidR="009A67FD" w:rsidRPr="00435D02">
        <w:rPr>
          <w:rFonts w:eastAsia="SimSun"/>
          <w:sz w:val="20"/>
          <w:lang w:eastAsia="zh-CN"/>
        </w:rPr>
        <w:t xml:space="preserve">in addition to the scaled NCP </w:t>
      </w:r>
      <w:r w:rsidRPr="00435D02">
        <w:rPr>
          <w:rFonts w:eastAsia="SimSun"/>
          <w:sz w:val="20"/>
          <w:lang w:eastAsia="zh-CN"/>
        </w:rPr>
        <w:t>has been discuss</w:t>
      </w:r>
      <w:r w:rsidR="009A67FD" w:rsidRPr="00435D02">
        <w:rPr>
          <w:rFonts w:eastAsia="SimSun"/>
          <w:sz w:val="20"/>
          <w:lang w:eastAsia="zh-CN"/>
        </w:rPr>
        <w:t>ed</w:t>
      </w:r>
      <w:r w:rsidRPr="00435D02">
        <w:rPr>
          <w:rFonts w:eastAsia="SimSun"/>
          <w:sz w:val="20"/>
          <w:lang w:eastAsia="zh-CN"/>
        </w:rPr>
        <w:t>. It is the view of our company that the scaled NCP is a good all-round tool that should be supported for</w:t>
      </w:r>
      <w:r w:rsidR="00A037C6" w:rsidRPr="00435D02">
        <w:rPr>
          <w:rFonts w:eastAsia="SimSun"/>
          <w:sz w:val="20"/>
          <w:lang w:eastAsia="zh-CN"/>
        </w:rPr>
        <w:t xml:space="preserve"> all</w:t>
      </w:r>
      <w:r w:rsidRPr="00435D02">
        <w:rPr>
          <w:rFonts w:eastAsia="SimSun"/>
          <w:sz w:val="20"/>
          <w:lang w:eastAsia="zh-CN"/>
        </w:rPr>
        <w:t xml:space="preserve"> SCS that are defined for NR.</w:t>
      </w:r>
    </w:p>
    <w:p w:rsidR="00F8063A" w:rsidRPr="00435D02" w:rsidRDefault="00450848" w:rsidP="00435D02">
      <w:pPr>
        <w:snapToGrid w:val="0"/>
        <w:rPr>
          <w:rFonts w:eastAsia="SimSun"/>
          <w:sz w:val="20"/>
          <w:lang w:eastAsia="zh-CN"/>
        </w:rPr>
      </w:pPr>
      <w:r w:rsidRPr="00435D02">
        <w:rPr>
          <w:rFonts w:eastAsia="SimSun"/>
          <w:sz w:val="20"/>
          <w:lang w:eastAsia="zh-CN"/>
        </w:rPr>
        <w:t>But on the other hand, also in order to ensure forward compatibility, it shall be possible to introduce different CP overheads when the need</w:t>
      </w:r>
      <w:r w:rsidR="00F8063A" w:rsidRPr="00435D02">
        <w:rPr>
          <w:rFonts w:eastAsia="SimSun"/>
          <w:sz w:val="20"/>
          <w:lang w:eastAsia="zh-CN"/>
        </w:rPr>
        <w:t xml:space="preserve"> is justified. </w:t>
      </w:r>
      <w:r w:rsidRPr="00435D02">
        <w:rPr>
          <w:rFonts w:eastAsia="SimSun"/>
          <w:sz w:val="20"/>
          <w:lang w:eastAsia="zh-CN"/>
        </w:rPr>
        <w:t>For these additional CP overheads, it is s</w:t>
      </w:r>
      <w:r w:rsidR="00163A79" w:rsidRPr="00435D02">
        <w:rPr>
          <w:rFonts w:eastAsia="SimSun"/>
          <w:sz w:val="20"/>
          <w:lang w:eastAsia="zh-CN"/>
        </w:rPr>
        <w:t>till questionable that they have</w:t>
      </w:r>
      <w:r w:rsidRPr="00435D02">
        <w:rPr>
          <w:rFonts w:eastAsia="SimSun"/>
          <w:sz w:val="20"/>
          <w:lang w:eastAsia="zh-CN"/>
        </w:rPr>
        <w:t xml:space="preserve"> to be defined for </w:t>
      </w:r>
      <w:r w:rsidR="00A037C6" w:rsidRPr="00435D02">
        <w:rPr>
          <w:rFonts w:eastAsia="SimSun"/>
          <w:sz w:val="20"/>
          <w:lang w:eastAsia="zh-CN"/>
        </w:rPr>
        <w:t xml:space="preserve">all </w:t>
      </w:r>
      <w:r w:rsidRPr="00435D02">
        <w:rPr>
          <w:rFonts w:eastAsia="SimSun"/>
          <w:sz w:val="20"/>
          <w:lang w:eastAsia="zh-CN"/>
        </w:rPr>
        <w:t>sub-carrier spacings</w:t>
      </w:r>
      <w:r w:rsidR="00A037C6" w:rsidRPr="00435D02">
        <w:rPr>
          <w:rFonts w:eastAsia="SimSun"/>
          <w:sz w:val="20"/>
          <w:lang w:eastAsia="zh-CN"/>
        </w:rPr>
        <w:t xml:space="preserve"> that are supported in NR</w:t>
      </w:r>
      <w:r w:rsidR="00F8063A" w:rsidRPr="00435D02">
        <w:rPr>
          <w:rFonts w:eastAsia="SimSun"/>
          <w:sz w:val="20"/>
          <w:lang w:eastAsia="zh-CN"/>
        </w:rPr>
        <w:t xml:space="preserve">. There are some potential use cases where it could be motivated that a scaled NCP is complemented </w:t>
      </w:r>
      <w:r w:rsidR="00A037C6" w:rsidRPr="00435D02">
        <w:rPr>
          <w:rFonts w:eastAsia="SimSun"/>
          <w:sz w:val="20"/>
          <w:lang w:eastAsia="zh-CN"/>
        </w:rPr>
        <w:t xml:space="preserve">with </w:t>
      </w:r>
      <w:r w:rsidR="009A67FD" w:rsidRPr="00435D02">
        <w:rPr>
          <w:rFonts w:eastAsia="SimSun"/>
          <w:sz w:val="20"/>
          <w:lang w:eastAsia="zh-CN"/>
        </w:rPr>
        <w:t>another CP overhead</w:t>
      </w:r>
      <w:r w:rsidR="00F8063A" w:rsidRPr="00435D02">
        <w:rPr>
          <w:rFonts w:eastAsia="SimSun"/>
          <w:sz w:val="20"/>
          <w:lang w:eastAsia="zh-CN"/>
        </w:rPr>
        <w:t xml:space="preserve">. </w:t>
      </w:r>
      <w:r w:rsidR="009A67FD" w:rsidRPr="00435D02">
        <w:rPr>
          <w:rFonts w:eastAsia="SimSun"/>
          <w:sz w:val="20"/>
          <w:lang w:eastAsia="zh-CN"/>
        </w:rPr>
        <w:t>But this w</w:t>
      </w:r>
      <w:r w:rsidR="00163A79" w:rsidRPr="00435D02">
        <w:rPr>
          <w:rFonts w:eastAsia="SimSun"/>
          <w:sz w:val="20"/>
          <w:lang w:eastAsia="zh-CN"/>
        </w:rPr>
        <w:t xml:space="preserve">ould </w:t>
      </w:r>
      <w:r w:rsidR="009A67FD" w:rsidRPr="00435D02">
        <w:rPr>
          <w:rFonts w:eastAsia="SimSun"/>
          <w:sz w:val="20"/>
          <w:lang w:eastAsia="zh-CN"/>
        </w:rPr>
        <w:t xml:space="preserve">probably </w:t>
      </w:r>
      <w:r w:rsidR="00163A79" w:rsidRPr="00435D02">
        <w:rPr>
          <w:rFonts w:eastAsia="SimSun"/>
          <w:sz w:val="20"/>
          <w:lang w:eastAsia="zh-CN"/>
        </w:rPr>
        <w:t xml:space="preserve">be done </w:t>
      </w:r>
      <w:r w:rsidR="009A67FD" w:rsidRPr="00435D02">
        <w:rPr>
          <w:rFonts w:eastAsia="SimSun"/>
          <w:sz w:val="20"/>
          <w:lang w:eastAsia="zh-CN"/>
        </w:rPr>
        <w:t xml:space="preserve">just </w:t>
      </w:r>
      <w:r w:rsidR="00163A79" w:rsidRPr="00435D02">
        <w:rPr>
          <w:rFonts w:eastAsia="SimSun"/>
          <w:sz w:val="20"/>
          <w:lang w:eastAsia="zh-CN"/>
        </w:rPr>
        <w:t xml:space="preserve">for </w:t>
      </w:r>
      <w:r w:rsidR="00B718E3" w:rsidRPr="00435D02">
        <w:rPr>
          <w:rFonts w:eastAsia="SimSun"/>
          <w:sz w:val="20"/>
          <w:lang w:eastAsia="zh-CN"/>
        </w:rPr>
        <w:t>specific</w:t>
      </w:r>
      <w:r w:rsidR="00163A79" w:rsidRPr="00435D02">
        <w:rPr>
          <w:rFonts w:eastAsia="SimSun"/>
          <w:sz w:val="20"/>
          <w:lang w:eastAsia="zh-CN"/>
        </w:rPr>
        <w:t xml:space="preserve"> subcarrier spacing. </w:t>
      </w:r>
      <w:r w:rsidR="00F8063A" w:rsidRPr="00435D02">
        <w:rPr>
          <w:rFonts w:eastAsia="SimSun"/>
          <w:sz w:val="20"/>
          <w:lang w:eastAsia="zh-CN"/>
        </w:rPr>
        <w:t xml:space="preserve">For instance at low SCS, an ultra-short CP could be introduced to push the efficiency. At high SCS when being deployed below 6 GHz, </w:t>
      </w:r>
      <w:r w:rsidR="009A67FD" w:rsidRPr="00435D02">
        <w:rPr>
          <w:rFonts w:eastAsia="SimSun"/>
          <w:sz w:val="20"/>
          <w:lang w:eastAsia="zh-CN"/>
        </w:rPr>
        <w:t xml:space="preserve">an </w:t>
      </w:r>
      <w:r w:rsidR="00F8063A" w:rsidRPr="00435D02">
        <w:rPr>
          <w:rFonts w:eastAsia="SimSun"/>
          <w:sz w:val="20"/>
          <w:lang w:eastAsia="zh-CN"/>
        </w:rPr>
        <w:t>extended or semi-extended CPs could be introduced.</w:t>
      </w:r>
      <w:r w:rsidR="00163A79" w:rsidRPr="00435D02">
        <w:rPr>
          <w:rFonts w:eastAsia="SimSun"/>
          <w:sz w:val="20"/>
          <w:lang w:eastAsia="zh-CN"/>
        </w:rPr>
        <w:t xml:space="preserve"> </w:t>
      </w:r>
      <w:r w:rsidR="00F8063A" w:rsidRPr="00435D02">
        <w:rPr>
          <w:rFonts w:eastAsia="SimSun"/>
          <w:sz w:val="20"/>
          <w:lang w:eastAsia="zh-CN"/>
        </w:rPr>
        <w:t xml:space="preserve"> </w:t>
      </w:r>
    </w:p>
    <w:p w:rsidR="00FA7873" w:rsidRPr="00435D02" w:rsidRDefault="00163A79" w:rsidP="00435D02">
      <w:pPr>
        <w:snapToGrid w:val="0"/>
        <w:rPr>
          <w:rFonts w:eastAsia="SimSun"/>
          <w:sz w:val="20"/>
          <w:lang w:eastAsia="zh-CN"/>
        </w:rPr>
      </w:pPr>
      <w:r w:rsidRPr="00435D02">
        <w:rPr>
          <w:rFonts w:eastAsia="SimSun"/>
          <w:sz w:val="20"/>
          <w:lang w:eastAsia="zh-CN"/>
        </w:rPr>
        <w:t>The requirements of the different use</w:t>
      </w:r>
      <w:r w:rsidR="00B718E3" w:rsidRPr="00435D02">
        <w:rPr>
          <w:rFonts w:eastAsia="SimSun"/>
          <w:sz w:val="20"/>
          <w:lang w:eastAsia="zh-CN"/>
        </w:rPr>
        <w:t>s</w:t>
      </w:r>
      <w:r w:rsidRPr="00435D02">
        <w:rPr>
          <w:rFonts w:eastAsia="SimSun"/>
          <w:sz w:val="20"/>
          <w:lang w:eastAsia="zh-CN"/>
        </w:rPr>
        <w:t xml:space="preserve"> case </w:t>
      </w:r>
      <w:r w:rsidR="00F8063A" w:rsidRPr="00435D02">
        <w:rPr>
          <w:rFonts w:eastAsia="SimSun"/>
          <w:sz w:val="20"/>
          <w:lang w:eastAsia="zh-CN"/>
        </w:rPr>
        <w:t xml:space="preserve">are </w:t>
      </w:r>
      <w:r w:rsidRPr="00435D02">
        <w:rPr>
          <w:rFonts w:eastAsia="SimSun"/>
          <w:sz w:val="20"/>
          <w:lang w:eastAsia="zh-CN"/>
        </w:rPr>
        <w:t xml:space="preserve">currently </w:t>
      </w:r>
      <w:r w:rsidR="00F8063A" w:rsidRPr="00435D02">
        <w:rPr>
          <w:rFonts w:eastAsia="SimSun"/>
          <w:sz w:val="20"/>
          <w:lang w:eastAsia="zh-CN"/>
        </w:rPr>
        <w:t xml:space="preserve">not </w:t>
      </w:r>
      <w:r w:rsidR="00B718E3" w:rsidRPr="00435D02">
        <w:rPr>
          <w:rFonts w:eastAsia="SimSun"/>
          <w:sz w:val="20"/>
          <w:lang w:eastAsia="zh-CN"/>
        </w:rPr>
        <w:t xml:space="preserve">fully </w:t>
      </w:r>
      <w:r w:rsidR="00F8063A" w:rsidRPr="00435D02">
        <w:rPr>
          <w:rFonts w:eastAsia="SimSun"/>
          <w:sz w:val="20"/>
          <w:lang w:eastAsia="zh-CN"/>
        </w:rPr>
        <w:t>known.</w:t>
      </w:r>
      <w:r w:rsidRPr="00435D02">
        <w:rPr>
          <w:rFonts w:eastAsia="SimSun"/>
          <w:sz w:val="20"/>
          <w:lang w:eastAsia="zh-CN"/>
        </w:rPr>
        <w:t xml:space="preserve"> </w:t>
      </w:r>
      <w:r w:rsidR="00B718E3" w:rsidRPr="00435D02">
        <w:rPr>
          <w:rFonts w:eastAsia="SimSun"/>
          <w:sz w:val="20"/>
          <w:lang w:eastAsia="zh-CN"/>
        </w:rPr>
        <w:t>D</w:t>
      </w:r>
      <w:r w:rsidRPr="00435D02">
        <w:rPr>
          <w:rFonts w:eastAsia="SimSun"/>
          <w:sz w:val="20"/>
          <w:lang w:eastAsia="zh-CN"/>
        </w:rPr>
        <w:t xml:space="preserve">ifferent design choices </w:t>
      </w:r>
      <w:r w:rsidR="00B718E3" w:rsidRPr="00435D02">
        <w:rPr>
          <w:rFonts w:eastAsia="SimSun"/>
          <w:sz w:val="20"/>
          <w:lang w:eastAsia="zh-CN"/>
        </w:rPr>
        <w:t>have been presented to handle the same use case and there is no consensu</w:t>
      </w:r>
      <w:r w:rsidR="009A67FD" w:rsidRPr="00435D02">
        <w:rPr>
          <w:rFonts w:eastAsia="SimSun"/>
          <w:sz w:val="20"/>
          <w:lang w:eastAsia="zh-CN"/>
        </w:rPr>
        <w:t>s on which solutions is the most suited one</w:t>
      </w:r>
      <w:r w:rsidR="00B718E3" w:rsidRPr="00435D02">
        <w:rPr>
          <w:rFonts w:eastAsia="SimSun"/>
          <w:sz w:val="20"/>
          <w:lang w:eastAsia="zh-CN"/>
        </w:rPr>
        <w:t xml:space="preserve">. </w:t>
      </w:r>
      <w:r w:rsidR="00F8063A" w:rsidRPr="00435D02">
        <w:rPr>
          <w:rFonts w:eastAsia="SimSun"/>
          <w:sz w:val="20"/>
          <w:lang w:eastAsia="zh-CN"/>
        </w:rPr>
        <w:t xml:space="preserve">Also in the future, new scenarios with different requirements may come up, or the importance between certain </w:t>
      </w:r>
      <w:r w:rsidR="00A037C6" w:rsidRPr="00435D02">
        <w:rPr>
          <w:rFonts w:eastAsia="SimSun"/>
          <w:sz w:val="20"/>
          <w:lang w:eastAsia="zh-CN"/>
        </w:rPr>
        <w:t>applications will shift</w:t>
      </w:r>
      <w:r w:rsidR="00F8063A" w:rsidRPr="00435D02">
        <w:rPr>
          <w:rFonts w:eastAsia="SimSun"/>
          <w:sz w:val="20"/>
          <w:lang w:eastAsia="zh-CN"/>
        </w:rPr>
        <w:t xml:space="preserve">. Therefore, when discussing the introduction of additional CP overheads, rather than defining details about specific solutions, RAN1 should first describe </w:t>
      </w:r>
      <w:r w:rsidR="00B718E3" w:rsidRPr="00435D02">
        <w:rPr>
          <w:rFonts w:eastAsia="SimSun"/>
          <w:sz w:val="20"/>
          <w:lang w:eastAsia="zh-CN"/>
        </w:rPr>
        <w:t xml:space="preserve">the mechanism </w:t>
      </w:r>
      <w:r w:rsidR="00F8063A" w:rsidRPr="00435D02">
        <w:rPr>
          <w:rFonts w:eastAsia="SimSun"/>
          <w:sz w:val="20"/>
          <w:lang w:eastAsia="zh-CN"/>
        </w:rPr>
        <w:t>how additional CP overheads shall co-exist with the main-stream scaled NCP.</w:t>
      </w:r>
    </w:p>
    <w:p w:rsidR="00450848" w:rsidRPr="00435D02" w:rsidRDefault="00B718E3" w:rsidP="00435D02">
      <w:pPr>
        <w:snapToGrid w:val="0"/>
        <w:rPr>
          <w:rFonts w:eastAsia="SimSun"/>
          <w:sz w:val="20"/>
          <w:lang w:eastAsia="zh-CN"/>
        </w:rPr>
      </w:pPr>
      <w:r w:rsidRPr="00435D02">
        <w:rPr>
          <w:rFonts w:eastAsia="SimSun"/>
          <w:sz w:val="20"/>
          <w:lang w:eastAsia="zh-CN"/>
        </w:rPr>
        <w:t>Nevertheless, one specific use case has been brought up at RAN1 #86</w:t>
      </w:r>
      <w:r w:rsidR="009A67FD" w:rsidRPr="00435D02">
        <w:rPr>
          <w:rFonts w:eastAsia="SimSun"/>
          <w:sz w:val="20"/>
          <w:lang w:eastAsia="zh-CN"/>
        </w:rPr>
        <w:t xml:space="preserve"> t</w:t>
      </w:r>
      <w:r w:rsidR="00FA7873" w:rsidRPr="00435D02">
        <w:rPr>
          <w:rFonts w:eastAsia="SimSun"/>
          <w:sz w:val="20"/>
          <w:lang w:eastAsia="zh-CN"/>
        </w:rPr>
        <w:t xml:space="preserve">hat could need the support of </w:t>
      </w:r>
      <w:r w:rsidRPr="00435D02">
        <w:rPr>
          <w:rFonts w:eastAsia="SimSun"/>
          <w:sz w:val="20"/>
          <w:lang w:eastAsia="zh-CN"/>
        </w:rPr>
        <w:t>an additional CP overhead</w:t>
      </w:r>
      <w:r w:rsidR="009A67FD" w:rsidRPr="00435D02">
        <w:rPr>
          <w:rFonts w:eastAsia="SimSun"/>
          <w:sz w:val="20"/>
          <w:lang w:eastAsia="zh-CN"/>
        </w:rPr>
        <w:t>. T</w:t>
      </w:r>
      <w:r w:rsidR="00FA7873" w:rsidRPr="00435D02">
        <w:rPr>
          <w:rFonts w:eastAsia="SimSun"/>
          <w:sz w:val="20"/>
          <w:lang w:eastAsia="zh-CN"/>
        </w:rPr>
        <w:t>his is URLLC being deployed at a low frequency band. For this application, i</w:t>
      </w:r>
      <w:r w:rsidRPr="00435D02">
        <w:rPr>
          <w:rFonts w:eastAsia="SimSun"/>
          <w:sz w:val="20"/>
          <w:lang w:eastAsia="zh-CN"/>
        </w:rPr>
        <w:t xml:space="preserve">t has been proposed </w:t>
      </w:r>
      <w:r w:rsidR="00FA7873" w:rsidRPr="00435D02">
        <w:rPr>
          <w:rFonts w:eastAsia="SimSun"/>
          <w:sz w:val="20"/>
          <w:lang w:eastAsia="zh-CN"/>
        </w:rPr>
        <w:t>to introduce the scaled ECP as it is know</w:t>
      </w:r>
      <w:r w:rsidR="00A037C6" w:rsidRPr="00435D02">
        <w:rPr>
          <w:rFonts w:eastAsia="SimSun"/>
          <w:sz w:val="20"/>
          <w:lang w:eastAsia="zh-CN"/>
        </w:rPr>
        <w:t>n</w:t>
      </w:r>
      <w:r w:rsidRPr="00435D02">
        <w:rPr>
          <w:rFonts w:eastAsia="SimSun"/>
          <w:sz w:val="20"/>
          <w:lang w:eastAsia="zh-CN"/>
        </w:rPr>
        <w:t xml:space="preserve"> from LTE. But no</w:t>
      </w:r>
      <w:r w:rsidR="00FA7873" w:rsidRPr="00435D02">
        <w:rPr>
          <w:rFonts w:eastAsia="SimSun"/>
          <w:sz w:val="20"/>
          <w:lang w:eastAsia="zh-CN"/>
        </w:rPr>
        <w:t xml:space="preserve"> consensus </w:t>
      </w:r>
      <w:r w:rsidRPr="00435D02">
        <w:rPr>
          <w:rFonts w:eastAsia="SimSun"/>
          <w:sz w:val="20"/>
          <w:lang w:eastAsia="zh-CN"/>
        </w:rPr>
        <w:t xml:space="preserve">has yet been reached if this </w:t>
      </w:r>
      <w:r w:rsidR="00FA7873" w:rsidRPr="00435D02">
        <w:rPr>
          <w:rFonts w:eastAsia="SimSun"/>
          <w:sz w:val="20"/>
          <w:lang w:eastAsia="zh-CN"/>
        </w:rPr>
        <w:t>solution</w:t>
      </w:r>
      <w:r w:rsidRPr="00435D02">
        <w:rPr>
          <w:rFonts w:eastAsia="SimSun"/>
          <w:sz w:val="20"/>
          <w:lang w:eastAsia="zh-CN"/>
        </w:rPr>
        <w:t xml:space="preserve"> is the optimum one</w:t>
      </w:r>
      <w:r w:rsidR="009A67FD" w:rsidRPr="00435D02">
        <w:rPr>
          <w:rFonts w:eastAsia="SimSun"/>
          <w:sz w:val="20"/>
          <w:lang w:eastAsia="zh-CN"/>
        </w:rPr>
        <w:t xml:space="preserve"> for that use case</w:t>
      </w:r>
      <w:r w:rsidR="00FA7873" w:rsidRPr="00435D02">
        <w:rPr>
          <w:rFonts w:eastAsia="SimSun"/>
          <w:sz w:val="20"/>
          <w:lang w:eastAsia="zh-CN"/>
        </w:rPr>
        <w:t xml:space="preserve">. In R1-166360, </w:t>
      </w:r>
      <w:r w:rsidRPr="00435D02">
        <w:rPr>
          <w:rFonts w:eastAsia="SimSun"/>
          <w:sz w:val="20"/>
          <w:lang w:eastAsia="zh-CN"/>
        </w:rPr>
        <w:t xml:space="preserve">e.g. </w:t>
      </w:r>
      <w:r w:rsidR="00FA7873" w:rsidRPr="00435D02">
        <w:rPr>
          <w:rFonts w:eastAsia="SimSun"/>
          <w:sz w:val="20"/>
          <w:lang w:eastAsia="zh-CN"/>
        </w:rPr>
        <w:t xml:space="preserve">it has been observed that the scaled ECP would increase the latency, since it only allows for 2 transmissions with 0.5 ms, whereas with a scaled NCP one has 3 transmission opportunities. </w:t>
      </w:r>
      <w:r w:rsidR="00A037C6" w:rsidRPr="00435D02">
        <w:rPr>
          <w:rFonts w:eastAsia="SimSun"/>
          <w:sz w:val="20"/>
          <w:lang w:eastAsia="zh-CN"/>
        </w:rPr>
        <w:t>Therefore, i</w:t>
      </w:r>
      <w:r w:rsidR="00FA7873" w:rsidRPr="00435D02">
        <w:rPr>
          <w:rFonts w:eastAsia="SimSun"/>
          <w:sz w:val="20"/>
          <w:lang w:eastAsia="zh-CN"/>
        </w:rPr>
        <w:t xml:space="preserve">n the </w:t>
      </w:r>
      <w:r w:rsidR="00A037C6" w:rsidRPr="00435D02">
        <w:rPr>
          <w:rFonts w:eastAsia="SimSun"/>
          <w:sz w:val="20"/>
          <w:lang w:eastAsia="zh-CN"/>
        </w:rPr>
        <w:t xml:space="preserve">last part </w:t>
      </w:r>
      <w:r w:rsidR="00FA7873" w:rsidRPr="00435D02">
        <w:rPr>
          <w:rFonts w:eastAsia="SimSun"/>
          <w:sz w:val="20"/>
          <w:lang w:eastAsia="zh-CN"/>
        </w:rPr>
        <w:t xml:space="preserve">of this contribution, we investigate different CP realizations to cope with the URLLC use case at low frequency band. It is shown that other realizations with almost the same CP length as the scaled LTE-ECP offer much better efficiency when e.g. being multiplexed with eMBB running at SCS = 15 kHz, or when co-existence with LTE is important.       </w:t>
      </w:r>
      <w:r w:rsidR="00F8063A" w:rsidRPr="00435D02">
        <w:rPr>
          <w:rFonts w:eastAsia="SimSun"/>
          <w:sz w:val="20"/>
          <w:lang w:eastAsia="zh-CN"/>
        </w:rPr>
        <w:t xml:space="preserve"> </w:t>
      </w:r>
    </w:p>
    <w:bookmarkEnd w:id="4"/>
    <w:p w:rsidR="00E15A12" w:rsidRPr="00DB6DCF" w:rsidRDefault="00E15A12" w:rsidP="00DB6DCF">
      <w:pPr>
        <w:snapToGrid w:val="0"/>
        <w:rPr>
          <w:rFonts w:eastAsia="SimSun"/>
          <w:b/>
          <w:sz w:val="20"/>
          <w:lang w:eastAsia="zh-CN"/>
        </w:rPr>
      </w:pPr>
    </w:p>
    <w:p w:rsidR="0006143A" w:rsidRDefault="0006143A" w:rsidP="00003D44">
      <w:pPr>
        <w:pStyle w:val="Heading1"/>
        <w:numPr>
          <w:ilvl w:val="0"/>
          <w:numId w:val="6"/>
        </w:numPr>
        <w:overflowPunct/>
        <w:autoSpaceDE/>
        <w:autoSpaceDN/>
        <w:adjustRightInd/>
        <w:spacing w:before="120" w:after="0"/>
        <w:textAlignment w:val="auto"/>
        <w:rPr>
          <w:rFonts w:eastAsia="SimSun" w:cs="Arial"/>
          <w:b/>
          <w:sz w:val="32"/>
          <w:szCs w:val="32"/>
          <w:lang w:eastAsia="zh-CN"/>
        </w:rPr>
      </w:pPr>
      <w:r>
        <w:rPr>
          <w:rFonts w:eastAsia="SimSun" w:cs="Arial"/>
          <w:b/>
          <w:sz w:val="32"/>
          <w:szCs w:val="32"/>
          <w:lang w:eastAsia="zh-CN"/>
        </w:rPr>
        <w:t>Discussion</w:t>
      </w:r>
    </w:p>
    <w:p w:rsidR="0006143A" w:rsidRDefault="00A46C10" w:rsidP="00003D44">
      <w:pPr>
        <w:pStyle w:val="Heading1"/>
        <w:numPr>
          <w:ilvl w:val="1"/>
          <w:numId w:val="6"/>
        </w:numPr>
        <w:overflowPunct/>
        <w:autoSpaceDE/>
        <w:autoSpaceDN/>
        <w:adjustRightInd/>
        <w:spacing w:before="120" w:after="0"/>
        <w:textAlignment w:val="auto"/>
        <w:rPr>
          <w:rFonts w:eastAsia="SimSun" w:cs="Arial"/>
          <w:b/>
          <w:sz w:val="28"/>
          <w:szCs w:val="28"/>
          <w:lang w:eastAsia="zh-CN"/>
        </w:rPr>
      </w:pPr>
      <w:r>
        <w:rPr>
          <w:rFonts w:eastAsia="SimSun" w:cs="Arial"/>
          <w:b/>
          <w:sz w:val="28"/>
          <w:szCs w:val="28"/>
          <w:lang w:eastAsia="zh-CN"/>
        </w:rPr>
        <w:t>Assu</w:t>
      </w:r>
      <w:r w:rsidR="00CD1CC8">
        <w:rPr>
          <w:rFonts w:eastAsia="SimSun" w:cs="Arial"/>
          <w:b/>
          <w:sz w:val="28"/>
          <w:szCs w:val="28"/>
          <w:lang w:eastAsia="zh-CN"/>
        </w:rPr>
        <w:t>mptions on reference numerology</w:t>
      </w:r>
    </w:p>
    <w:p w:rsidR="00FC61A8" w:rsidRPr="00435D02" w:rsidRDefault="00FC61A8" w:rsidP="00435D02">
      <w:pPr>
        <w:snapToGrid w:val="0"/>
        <w:rPr>
          <w:rFonts w:eastAsia="SimSun"/>
          <w:sz w:val="20"/>
          <w:lang w:eastAsia="zh-CN"/>
        </w:rPr>
      </w:pPr>
      <w:r w:rsidRPr="00435D02">
        <w:rPr>
          <w:rFonts w:eastAsia="SimSun"/>
          <w:sz w:val="20"/>
          <w:lang w:eastAsia="zh-CN"/>
        </w:rPr>
        <w:t xml:space="preserve">This contribution is based on the assumption that the reference numerology uses a sub-carrier spacing </w:t>
      </w:r>
      <w:r w:rsidR="00A037C6" w:rsidRPr="00435D02">
        <w:rPr>
          <w:rFonts w:eastAsia="SimSun"/>
          <w:sz w:val="20"/>
          <w:lang w:eastAsia="zh-CN"/>
        </w:rPr>
        <w:t>(SCS) of</w:t>
      </w:r>
      <w:r w:rsidRPr="00435D02">
        <w:rPr>
          <w:rFonts w:eastAsia="SimSun"/>
          <w:sz w:val="20"/>
          <w:lang w:eastAsia="zh-CN"/>
        </w:rPr>
        <w:t xml:space="preserve"> 15</w:t>
      </w:r>
      <w:r w:rsidR="00A037C6" w:rsidRPr="00435D02">
        <w:rPr>
          <w:rFonts w:eastAsia="SimSun"/>
          <w:sz w:val="20"/>
          <w:lang w:eastAsia="zh-CN"/>
        </w:rPr>
        <w:t xml:space="preserve"> kHz and the</w:t>
      </w:r>
      <w:r w:rsidRPr="00435D02">
        <w:rPr>
          <w:rFonts w:eastAsia="SimSun"/>
          <w:sz w:val="20"/>
          <w:lang w:eastAsia="zh-CN"/>
        </w:rPr>
        <w:t xml:space="preserve"> NCP </w:t>
      </w:r>
      <w:r w:rsidR="00A037C6" w:rsidRPr="00435D02">
        <w:rPr>
          <w:rFonts w:eastAsia="SimSun"/>
          <w:sz w:val="20"/>
          <w:lang w:eastAsia="zh-CN"/>
        </w:rPr>
        <w:t xml:space="preserve">symbol structure </w:t>
      </w:r>
      <w:r w:rsidRPr="00435D02">
        <w:rPr>
          <w:rFonts w:eastAsia="SimSun"/>
          <w:sz w:val="20"/>
          <w:lang w:eastAsia="zh-CN"/>
        </w:rPr>
        <w:t>as</w:t>
      </w:r>
      <w:r w:rsidR="00A037C6" w:rsidRPr="00435D02">
        <w:rPr>
          <w:rFonts w:eastAsia="SimSun"/>
          <w:sz w:val="20"/>
          <w:lang w:eastAsia="zh-CN"/>
        </w:rPr>
        <w:t xml:space="preserve"> it is als</w:t>
      </w:r>
      <w:r w:rsidR="009A67FD" w:rsidRPr="00435D02">
        <w:rPr>
          <w:rFonts w:eastAsia="SimSun"/>
          <w:sz w:val="20"/>
          <w:lang w:eastAsia="zh-CN"/>
        </w:rPr>
        <w:t>o applied in LTE. This implies the</w:t>
      </w:r>
      <w:r w:rsidR="00B718E3" w:rsidRPr="00435D02">
        <w:rPr>
          <w:rFonts w:eastAsia="SimSun"/>
          <w:sz w:val="20"/>
          <w:lang w:eastAsia="zh-CN"/>
        </w:rPr>
        <w:t xml:space="preserve"> </w:t>
      </w:r>
      <w:r w:rsidRPr="00435D02">
        <w:rPr>
          <w:rFonts w:eastAsia="SimSun"/>
          <w:sz w:val="20"/>
          <w:lang w:eastAsia="zh-CN"/>
        </w:rPr>
        <w:t>sub-frame duration of 1ms.</w:t>
      </w:r>
    </w:p>
    <w:p w:rsidR="00FC61A8" w:rsidRPr="00435D02" w:rsidRDefault="00FC61A8" w:rsidP="00435D02">
      <w:pPr>
        <w:snapToGrid w:val="0"/>
        <w:rPr>
          <w:rFonts w:eastAsia="SimSun"/>
          <w:sz w:val="20"/>
          <w:lang w:eastAsia="zh-CN"/>
        </w:rPr>
      </w:pPr>
      <w:r w:rsidRPr="00435D02">
        <w:rPr>
          <w:rFonts w:eastAsia="SimSun"/>
          <w:sz w:val="20"/>
          <w:lang w:eastAsia="zh-CN"/>
        </w:rPr>
        <w:t xml:space="preserve">Furthermore, it is assumed that numerologies from the same CP family align on symbol level across the different SCSs within the family. </w:t>
      </w:r>
    </w:p>
    <w:p w:rsidR="00B63EE0" w:rsidRPr="00435D02" w:rsidRDefault="00B63EE0" w:rsidP="00435D02">
      <w:pPr>
        <w:snapToGrid w:val="0"/>
        <w:rPr>
          <w:rFonts w:eastAsia="SimSun"/>
          <w:sz w:val="20"/>
          <w:lang w:eastAsia="zh-CN"/>
        </w:rPr>
      </w:pPr>
      <w:r w:rsidRPr="00435D02">
        <w:rPr>
          <w:rFonts w:eastAsia="SimSun"/>
          <w:sz w:val="20"/>
          <w:lang w:eastAsia="zh-CN"/>
        </w:rPr>
        <w:lastRenderedPageBreak/>
        <w:t>The expressions slot and mini-slot have been introduced in RAN1 #86, they describe both schedulable units. Their length has not been agreed upon yet, for this contribution it is assumed that a slot has then leng</w:t>
      </w:r>
      <w:r w:rsidR="00A037C6" w:rsidRPr="00435D02">
        <w:rPr>
          <w:rFonts w:eastAsia="SimSun"/>
          <w:sz w:val="20"/>
          <w:lang w:eastAsia="zh-CN"/>
        </w:rPr>
        <w:t>th of 7 symbols and a mini-slot</w:t>
      </w:r>
      <w:r w:rsidRPr="00435D02">
        <w:rPr>
          <w:rFonts w:eastAsia="SimSun"/>
          <w:sz w:val="20"/>
          <w:lang w:eastAsia="zh-CN"/>
        </w:rPr>
        <w:t xml:space="preserve"> contains 2 symbols.  </w:t>
      </w:r>
    </w:p>
    <w:p w:rsidR="0006143A" w:rsidRDefault="0006143A" w:rsidP="00003D44">
      <w:pPr>
        <w:pStyle w:val="Heading1"/>
        <w:numPr>
          <w:ilvl w:val="1"/>
          <w:numId w:val="6"/>
        </w:numPr>
        <w:overflowPunct/>
        <w:autoSpaceDE/>
        <w:autoSpaceDN/>
        <w:adjustRightInd/>
        <w:spacing w:before="120" w:after="0"/>
        <w:textAlignment w:val="auto"/>
        <w:rPr>
          <w:rFonts w:eastAsia="SimSun" w:cs="Arial"/>
          <w:b/>
          <w:sz w:val="28"/>
          <w:szCs w:val="28"/>
          <w:lang w:eastAsia="zh-CN"/>
        </w:rPr>
      </w:pPr>
      <w:r>
        <w:rPr>
          <w:rFonts w:eastAsia="SimSun" w:cs="Arial"/>
          <w:b/>
          <w:sz w:val="28"/>
          <w:szCs w:val="28"/>
          <w:lang w:eastAsia="zh-CN"/>
        </w:rPr>
        <w:t xml:space="preserve">Motivation for </w:t>
      </w:r>
      <w:r w:rsidR="001970F4">
        <w:rPr>
          <w:rFonts w:eastAsia="SimSun" w:cs="Arial"/>
          <w:b/>
          <w:sz w:val="28"/>
          <w:szCs w:val="28"/>
          <w:lang w:eastAsia="zh-CN"/>
        </w:rPr>
        <w:t xml:space="preserve">scaled NCP and introduction of </w:t>
      </w:r>
      <w:r w:rsidR="00CD1CC8">
        <w:rPr>
          <w:rFonts w:eastAsia="SimSun" w:cs="Arial"/>
          <w:b/>
          <w:sz w:val="28"/>
          <w:szCs w:val="28"/>
          <w:lang w:eastAsia="zh-CN"/>
        </w:rPr>
        <w:t>additional</w:t>
      </w:r>
      <w:r>
        <w:rPr>
          <w:rFonts w:eastAsia="SimSun" w:cs="Arial"/>
          <w:b/>
          <w:sz w:val="28"/>
          <w:szCs w:val="28"/>
          <w:lang w:eastAsia="zh-CN"/>
        </w:rPr>
        <w:t xml:space="preserve"> CP overheads</w:t>
      </w:r>
    </w:p>
    <w:p w:rsidR="00435D02" w:rsidRDefault="00435D02" w:rsidP="00435D02">
      <w:pPr>
        <w:snapToGrid w:val="0"/>
        <w:rPr>
          <w:rFonts w:eastAsia="SimSun"/>
          <w:sz w:val="20"/>
          <w:lang w:eastAsia="zh-CN"/>
        </w:rPr>
      </w:pPr>
    </w:p>
    <w:p w:rsidR="00D31633" w:rsidRPr="00435D02" w:rsidRDefault="00D31633" w:rsidP="00435D02">
      <w:pPr>
        <w:snapToGrid w:val="0"/>
        <w:rPr>
          <w:rFonts w:eastAsia="SimSun"/>
          <w:sz w:val="20"/>
          <w:lang w:eastAsia="zh-CN"/>
        </w:rPr>
      </w:pPr>
      <w:r w:rsidRPr="00435D02">
        <w:rPr>
          <w:rFonts w:eastAsia="SimSun"/>
          <w:sz w:val="20"/>
          <w:lang w:eastAsia="zh-CN"/>
        </w:rPr>
        <w:t>A CP family is defined by a constant CP overhead. Numerologies with the same CP overhead belong to the same CP family.</w:t>
      </w:r>
    </w:p>
    <w:p w:rsidR="00F82944" w:rsidRPr="00435D02" w:rsidRDefault="00435D02" w:rsidP="00435D02">
      <w:pPr>
        <w:snapToGrid w:val="0"/>
        <w:rPr>
          <w:rFonts w:eastAsia="SimSun"/>
          <w:sz w:val="20"/>
          <w:lang w:eastAsia="zh-CN"/>
        </w:rPr>
      </w:pPr>
      <w:r>
        <w:rPr>
          <w:rFonts w:eastAsia="SimSun"/>
          <w:sz w:val="20"/>
          <w:lang w:eastAsia="zh-CN"/>
        </w:rPr>
        <w:t>Note</w:t>
      </w:r>
      <w:r w:rsidR="00105DCE" w:rsidRPr="00435D02">
        <w:rPr>
          <w:rFonts w:eastAsia="SimSun"/>
          <w:sz w:val="20"/>
          <w:lang w:eastAsia="zh-CN"/>
        </w:rPr>
        <w:t xml:space="preserve"> that the CP overhead per symbol does not necessarily need to be constant </w:t>
      </w:r>
      <w:r w:rsidR="00F82944" w:rsidRPr="00435D02">
        <w:rPr>
          <w:rFonts w:eastAsia="SimSun"/>
          <w:sz w:val="20"/>
          <w:lang w:eastAsia="zh-CN"/>
        </w:rPr>
        <w:t xml:space="preserve">for one SCS </w:t>
      </w:r>
      <w:r w:rsidR="00105DCE" w:rsidRPr="00435D02">
        <w:rPr>
          <w:rFonts w:eastAsia="SimSun"/>
          <w:sz w:val="20"/>
          <w:lang w:eastAsia="zh-CN"/>
        </w:rPr>
        <w:t xml:space="preserve">within a CP family. In LTE NCP, for example, the symbol 0 within a slot has a slightly larger overhead than the symbols 1-6. Due to the symbol level alignment, this situation will also occur in NR </w:t>
      </w:r>
      <w:r w:rsidR="00F71761" w:rsidRPr="00435D02">
        <w:rPr>
          <w:rFonts w:eastAsia="SimSun"/>
          <w:sz w:val="20"/>
          <w:lang w:eastAsia="zh-CN"/>
        </w:rPr>
        <w:t>for the reference numerology and scaled sub-carrier spacings.</w:t>
      </w:r>
      <w:r w:rsidR="00F82944" w:rsidRPr="00435D02">
        <w:rPr>
          <w:rFonts w:eastAsia="SimSun"/>
          <w:sz w:val="20"/>
          <w:lang w:eastAsia="zh-CN"/>
        </w:rPr>
        <w:t xml:space="preserve"> Therefore, more accurately, the overhead for a given CP family could be calculated during one sub-frame as the ratio between the time that is spent on the CP and the OFDM symbol. For LTE NCP, this number would be calculated to (2*160+12*144)/30720 = 6.67%</w:t>
      </w:r>
      <w:r w:rsidR="001A5834" w:rsidRPr="00435D02">
        <w:rPr>
          <w:rFonts w:eastAsia="SimSun"/>
          <w:sz w:val="20"/>
          <w:lang w:eastAsia="zh-CN"/>
        </w:rPr>
        <w:t xml:space="preserve">. </w:t>
      </w:r>
      <w:r w:rsidR="00F82944" w:rsidRPr="00435D02">
        <w:rPr>
          <w:rFonts w:eastAsia="SimSun"/>
          <w:sz w:val="20"/>
          <w:lang w:eastAsia="zh-CN"/>
        </w:rPr>
        <w:t xml:space="preserve"> </w:t>
      </w:r>
    </w:p>
    <w:p w:rsidR="001A5834" w:rsidRPr="00435D02" w:rsidRDefault="00DA75EF" w:rsidP="00435D02">
      <w:pPr>
        <w:snapToGrid w:val="0"/>
        <w:rPr>
          <w:rFonts w:eastAsia="SimSun"/>
          <w:sz w:val="20"/>
          <w:lang w:eastAsia="zh-CN"/>
        </w:rPr>
      </w:pPr>
      <w:r w:rsidRPr="00435D02">
        <w:rPr>
          <w:rFonts w:eastAsia="SimSun"/>
          <w:sz w:val="20"/>
          <w:lang w:eastAsia="zh-CN"/>
        </w:rPr>
        <w:t xml:space="preserve">Within a CP family, the CP duration scales with the SCS. </w:t>
      </w:r>
      <w:r w:rsidR="00D31633" w:rsidRPr="00435D02">
        <w:rPr>
          <w:rFonts w:eastAsia="SimSun"/>
          <w:sz w:val="20"/>
          <w:lang w:eastAsia="zh-CN"/>
        </w:rPr>
        <w:t>T</w:t>
      </w:r>
      <w:r w:rsidR="00105DCE" w:rsidRPr="00435D02">
        <w:rPr>
          <w:rFonts w:eastAsia="SimSun"/>
          <w:sz w:val="20"/>
          <w:lang w:eastAsia="zh-CN"/>
        </w:rPr>
        <w:t>he table below contains</w:t>
      </w:r>
      <w:r w:rsidR="00D31633" w:rsidRPr="00435D02">
        <w:rPr>
          <w:rFonts w:eastAsia="SimSun"/>
          <w:sz w:val="20"/>
          <w:lang w:eastAsia="zh-CN"/>
        </w:rPr>
        <w:t xml:space="preserve"> the </w:t>
      </w:r>
      <w:r w:rsidR="00105DCE" w:rsidRPr="00435D02">
        <w:rPr>
          <w:rFonts w:eastAsia="SimSun"/>
          <w:sz w:val="20"/>
          <w:lang w:eastAsia="zh-CN"/>
        </w:rPr>
        <w:t xml:space="preserve">CP durations </w:t>
      </w:r>
      <w:r w:rsidR="001A5834" w:rsidRPr="00435D02">
        <w:rPr>
          <w:rFonts w:eastAsia="SimSun"/>
          <w:sz w:val="20"/>
          <w:lang w:eastAsia="zh-CN"/>
        </w:rPr>
        <w:t>and OFDM symbols for the reference numerology and scaled versions</w:t>
      </w:r>
      <w:r w:rsidR="00901E7F" w:rsidRPr="00435D02">
        <w:rPr>
          <w:rFonts w:eastAsia="SimSun"/>
          <w:sz w:val="20"/>
          <w:lang w:eastAsia="zh-CN"/>
        </w:rPr>
        <w:t>. Please note that this table represents a simplified version where only the shortest CP duration for a certain SCS has been considered (e.g. 144 samples for 15 kHz)</w:t>
      </w:r>
      <w:r w:rsidR="001A5834" w:rsidRPr="00435D02">
        <w:rPr>
          <w:rFonts w:eastAsia="SimSun"/>
          <w:sz w:val="20"/>
          <w:lang w:eastAsia="zh-CN"/>
        </w:rPr>
        <w:t>:</w:t>
      </w:r>
    </w:p>
    <w:p w:rsidR="00901E7F" w:rsidRDefault="00901E7F" w:rsidP="009A322B">
      <w:pPr>
        <w:jc w:val="center"/>
        <w:rPr>
          <w:rFonts w:eastAsia="SimSun"/>
          <w:lang w:eastAsia="zh-CN"/>
        </w:rPr>
      </w:pPr>
      <w:r w:rsidRPr="00901E7F">
        <w:rPr>
          <w:rFonts w:eastAsia="SimSun"/>
          <w:noProof/>
          <w:lang w:val="en-US" w:eastAsia="zh-CN"/>
        </w:rPr>
        <w:drawing>
          <wp:inline distT="0" distB="0" distL="0" distR="0">
            <wp:extent cx="5613400" cy="1002030"/>
            <wp:effectExtent l="1905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613400" cy="1002030"/>
                    </a:xfrm>
                    <a:prstGeom prst="rect">
                      <a:avLst/>
                    </a:prstGeom>
                    <a:noFill/>
                    <a:ln w="9525">
                      <a:noFill/>
                      <a:miter lim="800000"/>
                      <a:headEnd/>
                      <a:tailEnd/>
                    </a:ln>
                  </pic:spPr>
                </pic:pic>
              </a:graphicData>
            </a:graphic>
          </wp:inline>
        </w:drawing>
      </w:r>
    </w:p>
    <w:p w:rsidR="00FB5575" w:rsidRPr="00435D02" w:rsidRDefault="00FB5575" w:rsidP="00FB5575">
      <w:pPr>
        <w:pStyle w:val="Caption"/>
        <w:jc w:val="center"/>
        <w:rPr>
          <w:b w:val="0"/>
          <w:sz w:val="20"/>
        </w:rPr>
      </w:pPr>
      <w:r w:rsidRPr="00435D02">
        <w:rPr>
          <w:b w:val="0"/>
          <w:sz w:val="20"/>
        </w:rPr>
        <w:t xml:space="preserve">Table </w:t>
      </w:r>
      <w:r w:rsidR="00B552C4" w:rsidRPr="00435D02">
        <w:rPr>
          <w:b w:val="0"/>
          <w:sz w:val="20"/>
        </w:rPr>
        <w:fldChar w:fldCharType="begin"/>
      </w:r>
      <w:r w:rsidR="00B552C4" w:rsidRPr="00435D02">
        <w:rPr>
          <w:b w:val="0"/>
          <w:sz w:val="20"/>
        </w:rPr>
        <w:instrText xml:space="preserve"> SEQ Table \* ARABIC </w:instrText>
      </w:r>
      <w:r w:rsidR="00B552C4" w:rsidRPr="00435D02">
        <w:rPr>
          <w:b w:val="0"/>
          <w:sz w:val="20"/>
        </w:rPr>
        <w:fldChar w:fldCharType="separate"/>
      </w:r>
      <w:r w:rsidR="0026470A" w:rsidRPr="00435D02">
        <w:rPr>
          <w:b w:val="0"/>
          <w:noProof/>
          <w:sz w:val="20"/>
        </w:rPr>
        <w:t>1</w:t>
      </w:r>
      <w:r w:rsidR="00B552C4" w:rsidRPr="00435D02">
        <w:rPr>
          <w:b w:val="0"/>
          <w:sz w:val="20"/>
        </w:rPr>
        <w:fldChar w:fldCharType="end"/>
      </w:r>
      <w:r w:rsidRPr="00435D02">
        <w:rPr>
          <w:b w:val="0"/>
          <w:sz w:val="20"/>
        </w:rPr>
        <w:t xml:space="preserve"> – CP and OFDM symbol durations for the reference numerology CP family</w:t>
      </w:r>
    </w:p>
    <w:p w:rsidR="006D542E" w:rsidRPr="00435D02" w:rsidRDefault="00435D02" w:rsidP="00435D02">
      <w:pPr>
        <w:snapToGrid w:val="0"/>
        <w:rPr>
          <w:sz w:val="20"/>
        </w:rPr>
      </w:pPr>
      <w:r w:rsidRPr="00435D02">
        <w:rPr>
          <w:sz w:val="20"/>
        </w:rPr>
        <w:t>From T</w:t>
      </w:r>
      <w:r w:rsidR="00FB5575" w:rsidRPr="00435D02">
        <w:rPr>
          <w:sz w:val="20"/>
        </w:rPr>
        <w:t xml:space="preserve">able 1 it can be seen that different CP lengths can be achieved by scaling </w:t>
      </w:r>
      <w:r w:rsidR="005E45A0" w:rsidRPr="00435D02">
        <w:rPr>
          <w:sz w:val="20"/>
        </w:rPr>
        <w:t xml:space="preserve">the SCS of the </w:t>
      </w:r>
      <w:r w:rsidR="00FB5575" w:rsidRPr="00435D02">
        <w:rPr>
          <w:sz w:val="20"/>
        </w:rPr>
        <w:t xml:space="preserve">reference numerology. </w:t>
      </w:r>
      <w:r w:rsidR="005E45A0" w:rsidRPr="00435D02">
        <w:rPr>
          <w:sz w:val="20"/>
        </w:rPr>
        <w:t>The NCP has been intensively studied during the 4G standardization and its feasibility has been proven in practice in LTE deployments.</w:t>
      </w:r>
      <w:r w:rsidR="006D542E" w:rsidRPr="00435D02">
        <w:rPr>
          <w:sz w:val="20"/>
        </w:rPr>
        <w:t xml:space="preserve"> Considering that it only has a moderate overhead of slightly less than 7%</w:t>
      </w:r>
      <w:r w:rsidR="005E45A0" w:rsidRPr="00435D02">
        <w:rPr>
          <w:sz w:val="20"/>
        </w:rPr>
        <w:t xml:space="preserve"> </w:t>
      </w:r>
      <w:r w:rsidR="006D542E" w:rsidRPr="00435D02">
        <w:rPr>
          <w:sz w:val="20"/>
        </w:rPr>
        <w:t xml:space="preserve">and also that the channel delay spread becomes significantly shorter at high carrier frequencies, it can be expected that the NCP family is a good overall tool to serve most of the NR use cases. </w:t>
      </w:r>
      <w:r w:rsidR="005E45A0" w:rsidRPr="00435D02">
        <w:rPr>
          <w:sz w:val="20"/>
        </w:rPr>
        <w:t>The</w:t>
      </w:r>
      <w:r w:rsidR="006D542E" w:rsidRPr="00435D02">
        <w:rPr>
          <w:sz w:val="20"/>
        </w:rPr>
        <w:t>refore, the scaled NCP should be the mainstream solution for NR.</w:t>
      </w:r>
    </w:p>
    <w:p w:rsidR="005E45A0" w:rsidRPr="00435D02" w:rsidRDefault="006D542E" w:rsidP="00435D02">
      <w:pPr>
        <w:snapToGrid w:val="0"/>
        <w:rPr>
          <w:i/>
          <w:sz w:val="20"/>
        </w:rPr>
      </w:pPr>
      <w:r w:rsidRPr="00435D02">
        <w:rPr>
          <w:b/>
          <w:i/>
          <w:sz w:val="20"/>
          <w:u w:val="single"/>
        </w:rPr>
        <w:t>Proposal 1</w:t>
      </w:r>
      <w:r w:rsidRPr="00435D02">
        <w:rPr>
          <w:b/>
          <w:i/>
          <w:sz w:val="20"/>
        </w:rPr>
        <w:t>:</w:t>
      </w:r>
      <w:r w:rsidRPr="00435D02">
        <w:rPr>
          <w:i/>
          <w:sz w:val="20"/>
        </w:rPr>
        <w:t xml:space="preserve"> Scaled NCP family should be the main stream solution for NR and should be support</w:t>
      </w:r>
      <w:r w:rsidR="0046413B" w:rsidRPr="00435D02">
        <w:rPr>
          <w:i/>
          <w:sz w:val="20"/>
        </w:rPr>
        <w:t>ed for all sub-carrier spacings.</w:t>
      </w:r>
      <w:r w:rsidRPr="00435D02">
        <w:rPr>
          <w:i/>
          <w:sz w:val="20"/>
        </w:rPr>
        <w:t xml:space="preserve">  </w:t>
      </w:r>
      <w:r w:rsidR="005E45A0" w:rsidRPr="00435D02">
        <w:rPr>
          <w:i/>
          <w:sz w:val="20"/>
        </w:rPr>
        <w:t xml:space="preserve"> </w:t>
      </w:r>
    </w:p>
    <w:p w:rsidR="000A626D" w:rsidRPr="00435D02" w:rsidRDefault="00FB5575" w:rsidP="00435D02">
      <w:pPr>
        <w:snapToGrid w:val="0"/>
        <w:rPr>
          <w:sz w:val="20"/>
        </w:rPr>
      </w:pPr>
      <w:r w:rsidRPr="00435D02">
        <w:rPr>
          <w:sz w:val="20"/>
        </w:rPr>
        <w:t xml:space="preserve">However, </w:t>
      </w:r>
      <w:r w:rsidR="008D70DF" w:rsidRPr="00435D02">
        <w:rPr>
          <w:sz w:val="20"/>
        </w:rPr>
        <w:t xml:space="preserve">with the NCP family, </w:t>
      </w:r>
      <w:r w:rsidRPr="00435D02">
        <w:rPr>
          <w:sz w:val="20"/>
        </w:rPr>
        <w:t>the CP duration</w:t>
      </w:r>
      <w:r w:rsidR="001A2928" w:rsidRPr="00435D02">
        <w:rPr>
          <w:sz w:val="20"/>
        </w:rPr>
        <w:t xml:space="preserve">s </w:t>
      </w:r>
      <w:r w:rsidRPr="00435D02">
        <w:rPr>
          <w:sz w:val="20"/>
        </w:rPr>
        <w:t xml:space="preserve">are fixed for a given SCS. </w:t>
      </w:r>
      <w:r w:rsidR="0046413B" w:rsidRPr="00435D02">
        <w:rPr>
          <w:sz w:val="20"/>
        </w:rPr>
        <w:t>But NR shall exist for many years to come. Even if some very important use cases are foreseen now, other applications with different requirements might come up in the future.</w:t>
      </w:r>
      <w:r w:rsidR="001728ED" w:rsidRPr="00435D02">
        <w:rPr>
          <w:sz w:val="20"/>
        </w:rPr>
        <w:t xml:space="preserve"> Even if NR </w:t>
      </w:r>
      <w:r w:rsidR="0046413B" w:rsidRPr="00435D02">
        <w:rPr>
          <w:sz w:val="20"/>
        </w:rPr>
        <w:t>start</w:t>
      </w:r>
      <w:r w:rsidR="001728ED" w:rsidRPr="00435D02">
        <w:rPr>
          <w:sz w:val="20"/>
        </w:rPr>
        <w:t>s</w:t>
      </w:r>
      <w:r w:rsidR="0046413B" w:rsidRPr="00435D02">
        <w:rPr>
          <w:sz w:val="20"/>
        </w:rPr>
        <w:t xml:space="preserve"> out to be optimized for eMBB applicatio</w:t>
      </w:r>
      <w:r w:rsidR="000A626D" w:rsidRPr="00435D02">
        <w:rPr>
          <w:sz w:val="20"/>
        </w:rPr>
        <w:t xml:space="preserve">ns, but later on, mMTC would </w:t>
      </w:r>
      <w:r w:rsidR="0046413B" w:rsidRPr="00435D02">
        <w:rPr>
          <w:sz w:val="20"/>
        </w:rPr>
        <w:t>gain</w:t>
      </w:r>
      <w:r w:rsidR="000A626D" w:rsidRPr="00435D02">
        <w:rPr>
          <w:sz w:val="20"/>
        </w:rPr>
        <w:t xml:space="preserve"> in importance, then NR should </w:t>
      </w:r>
      <w:r w:rsidR="001728ED" w:rsidRPr="00435D02">
        <w:rPr>
          <w:sz w:val="20"/>
        </w:rPr>
        <w:t xml:space="preserve">be able to </w:t>
      </w:r>
      <w:r w:rsidR="0046413B" w:rsidRPr="00435D02">
        <w:rPr>
          <w:sz w:val="20"/>
        </w:rPr>
        <w:t>provide the toolset to optimize the performance for mMTC</w:t>
      </w:r>
      <w:r w:rsidR="001728ED" w:rsidRPr="00435D02">
        <w:rPr>
          <w:sz w:val="20"/>
        </w:rPr>
        <w:t xml:space="preserve"> as well</w:t>
      </w:r>
      <w:r w:rsidR="000A626D" w:rsidRPr="00435D02">
        <w:rPr>
          <w:sz w:val="20"/>
        </w:rPr>
        <w:t xml:space="preserve">. </w:t>
      </w:r>
      <w:r w:rsidRPr="00435D02">
        <w:rPr>
          <w:sz w:val="20"/>
        </w:rPr>
        <w:t>For low SCS, the scaled NCP duration becomes 18.75 us, which is quite large and over-dimensioned. Hence,</w:t>
      </w:r>
      <w:r w:rsidR="005D1F51" w:rsidRPr="00435D02">
        <w:rPr>
          <w:sz w:val="20"/>
        </w:rPr>
        <w:t xml:space="preserve"> for deployments with</w:t>
      </w:r>
      <w:r w:rsidRPr="00435D02">
        <w:rPr>
          <w:sz w:val="20"/>
        </w:rPr>
        <w:t xml:space="preserve"> low SCS it would be desirable to have shorter (or even ultra short) CPs available in NR.</w:t>
      </w:r>
      <w:r w:rsidR="005D1F51" w:rsidRPr="00435D02">
        <w:rPr>
          <w:sz w:val="20"/>
        </w:rPr>
        <w:t xml:space="preserve"> </w:t>
      </w:r>
    </w:p>
    <w:p w:rsidR="000A626D" w:rsidRPr="00435D02" w:rsidRDefault="000A626D" w:rsidP="00435D02">
      <w:pPr>
        <w:snapToGrid w:val="0"/>
        <w:rPr>
          <w:sz w:val="20"/>
        </w:rPr>
      </w:pPr>
      <w:r w:rsidRPr="00435D02">
        <w:rPr>
          <w:b/>
          <w:i/>
          <w:sz w:val="20"/>
          <w:u w:val="single"/>
        </w:rPr>
        <w:t>Observation 1</w:t>
      </w:r>
      <w:r w:rsidRPr="00435D02">
        <w:rPr>
          <w:sz w:val="20"/>
          <w:u w:val="single"/>
        </w:rPr>
        <w:t>:</w:t>
      </w:r>
      <w:r w:rsidRPr="00435D02">
        <w:rPr>
          <w:i/>
          <w:sz w:val="20"/>
        </w:rPr>
        <w:t xml:space="preserve"> For low SCS, the introduction of a short CP would increase the efficiency</w:t>
      </w:r>
    </w:p>
    <w:p w:rsidR="005E45A0" w:rsidRPr="00435D02" w:rsidRDefault="005D1F51" w:rsidP="00435D02">
      <w:pPr>
        <w:snapToGrid w:val="0"/>
        <w:rPr>
          <w:sz w:val="20"/>
        </w:rPr>
      </w:pPr>
      <w:r w:rsidRPr="00435D02">
        <w:rPr>
          <w:sz w:val="20"/>
        </w:rPr>
        <w:t>On the other hand</w:t>
      </w:r>
      <w:r w:rsidR="000A626D" w:rsidRPr="00435D02">
        <w:rPr>
          <w:sz w:val="20"/>
        </w:rPr>
        <w:t>, from table 1 it is also</w:t>
      </w:r>
      <w:r w:rsidRPr="00435D02">
        <w:rPr>
          <w:sz w:val="20"/>
        </w:rPr>
        <w:t xml:space="preserve"> observed that the supported CP length at higher SCS becomes very short. In deployments with high carrier frequency, e.g. 30 GHz, this should not be a problem, but at low frequencies, i.e. below 6 GHz, the channel delay spread might be too large so that scaled NCP can</w:t>
      </w:r>
      <w:r w:rsidR="007C1E15" w:rsidRPr="00435D02">
        <w:rPr>
          <w:sz w:val="20"/>
        </w:rPr>
        <w:t xml:space="preserve">not </w:t>
      </w:r>
      <w:r w:rsidRPr="00435D02">
        <w:rPr>
          <w:sz w:val="20"/>
        </w:rPr>
        <w:t xml:space="preserve">cope with it. In these </w:t>
      </w:r>
      <w:r w:rsidRPr="00435D02">
        <w:rPr>
          <w:sz w:val="20"/>
        </w:rPr>
        <w:lastRenderedPageBreak/>
        <w:t>conditions</w:t>
      </w:r>
      <w:r w:rsidR="005E45A0" w:rsidRPr="00435D02">
        <w:rPr>
          <w:sz w:val="20"/>
        </w:rPr>
        <w:t>, it could be favourable to have acce</w:t>
      </w:r>
      <w:r w:rsidR="000A626D" w:rsidRPr="00435D02">
        <w:rPr>
          <w:sz w:val="20"/>
        </w:rPr>
        <w:t>ss to a CP with larger overhead, so that high SCS could be deployed at low frequencies.</w:t>
      </w:r>
    </w:p>
    <w:p w:rsidR="005112D2" w:rsidRPr="00435D02" w:rsidRDefault="005E45A0" w:rsidP="00435D02">
      <w:pPr>
        <w:snapToGrid w:val="0"/>
        <w:rPr>
          <w:i/>
          <w:sz w:val="20"/>
        </w:rPr>
      </w:pPr>
      <w:r w:rsidRPr="00435D02">
        <w:rPr>
          <w:b/>
          <w:i/>
          <w:sz w:val="20"/>
          <w:u w:val="single"/>
        </w:rPr>
        <w:t>Obse</w:t>
      </w:r>
      <w:r w:rsidR="000A626D" w:rsidRPr="00435D02">
        <w:rPr>
          <w:b/>
          <w:i/>
          <w:sz w:val="20"/>
          <w:u w:val="single"/>
        </w:rPr>
        <w:t>rvation 2:</w:t>
      </w:r>
      <w:r w:rsidR="000A626D" w:rsidRPr="00435D02">
        <w:rPr>
          <w:i/>
          <w:sz w:val="20"/>
        </w:rPr>
        <w:t xml:space="preserve"> In order to deploy high SCS at low frequencies it should be possible to introduce </w:t>
      </w:r>
      <w:r w:rsidR="001728ED" w:rsidRPr="00435D02">
        <w:rPr>
          <w:i/>
          <w:sz w:val="20"/>
        </w:rPr>
        <w:t>a larger CP overhead.</w:t>
      </w:r>
      <w:r w:rsidR="000A626D" w:rsidRPr="00435D02">
        <w:rPr>
          <w:i/>
          <w:sz w:val="20"/>
        </w:rPr>
        <w:t xml:space="preserve"> </w:t>
      </w:r>
      <w:r w:rsidR="005D1F51" w:rsidRPr="00435D02">
        <w:rPr>
          <w:i/>
          <w:sz w:val="20"/>
        </w:rPr>
        <w:t xml:space="preserve">  </w:t>
      </w:r>
      <w:r w:rsidR="00FB5575" w:rsidRPr="00435D02">
        <w:rPr>
          <w:i/>
          <w:sz w:val="20"/>
        </w:rPr>
        <w:t xml:space="preserve">     </w:t>
      </w:r>
    </w:p>
    <w:p w:rsidR="001728ED" w:rsidRPr="00435D02" w:rsidRDefault="00E74AD1" w:rsidP="00435D02">
      <w:pPr>
        <w:snapToGrid w:val="0"/>
        <w:rPr>
          <w:sz w:val="20"/>
        </w:rPr>
      </w:pPr>
      <w:r>
        <w:rPr>
          <w:sz w:val="20"/>
        </w:rPr>
        <w:t>In</w:t>
      </w:r>
      <w:r w:rsidR="001728ED" w:rsidRPr="00435D02">
        <w:rPr>
          <w:sz w:val="20"/>
        </w:rPr>
        <w:t xml:space="preserve"> [1], more use cases have been shown that motivate the ap</w:t>
      </w:r>
      <w:r w:rsidR="008D70DF" w:rsidRPr="00435D02">
        <w:rPr>
          <w:sz w:val="20"/>
        </w:rPr>
        <w:t>plication of different CP overheads</w:t>
      </w:r>
      <w:r w:rsidR="001728ED" w:rsidRPr="00435D02">
        <w:rPr>
          <w:sz w:val="20"/>
        </w:rPr>
        <w:t>, e.g. different beamforming techniques in UL and DL as well as CoMP operations in DL.</w:t>
      </w:r>
    </w:p>
    <w:p w:rsidR="001728ED" w:rsidRPr="00435D02" w:rsidRDefault="001728ED" w:rsidP="00435D02">
      <w:pPr>
        <w:snapToGrid w:val="0"/>
        <w:rPr>
          <w:i/>
          <w:sz w:val="20"/>
        </w:rPr>
      </w:pPr>
      <w:r w:rsidRPr="00435D02">
        <w:rPr>
          <w:b/>
          <w:i/>
          <w:sz w:val="20"/>
          <w:u w:val="single"/>
        </w:rPr>
        <w:t>Observation 3:</w:t>
      </w:r>
      <w:r w:rsidRPr="00435D02">
        <w:rPr>
          <w:i/>
          <w:sz w:val="20"/>
        </w:rPr>
        <w:t xml:space="preserve"> </w:t>
      </w:r>
      <w:r w:rsidR="00AA28C9" w:rsidRPr="00435D02">
        <w:rPr>
          <w:i/>
          <w:sz w:val="20"/>
        </w:rPr>
        <w:t xml:space="preserve">Multiple </w:t>
      </w:r>
      <w:r w:rsidRPr="00435D02">
        <w:rPr>
          <w:i/>
          <w:sz w:val="20"/>
        </w:rPr>
        <w:t>CP overhead</w:t>
      </w:r>
      <w:r w:rsidR="00AA28C9" w:rsidRPr="00435D02">
        <w:rPr>
          <w:i/>
          <w:sz w:val="20"/>
        </w:rPr>
        <w:t>s</w:t>
      </w:r>
      <w:r w:rsidRPr="00435D02">
        <w:rPr>
          <w:i/>
          <w:sz w:val="20"/>
        </w:rPr>
        <w:t xml:space="preserve"> </w:t>
      </w:r>
      <w:r w:rsidR="00AA28C9" w:rsidRPr="00435D02">
        <w:rPr>
          <w:i/>
          <w:sz w:val="20"/>
        </w:rPr>
        <w:t>that are optimized for certain use cases might be needed in the future.</w:t>
      </w:r>
    </w:p>
    <w:p w:rsidR="00AA28C9" w:rsidRPr="00435D02" w:rsidRDefault="00AA28C9" w:rsidP="00435D02">
      <w:pPr>
        <w:snapToGrid w:val="0"/>
        <w:rPr>
          <w:sz w:val="20"/>
        </w:rPr>
      </w:pPr>
      <w:r w:rsidRPr="00435D02">
        <w:rPr>
          <w:sz w:val="20"/>
        </w:rPr>
        <w:t>Based on the above discussion, in addition to proposal 1, that the NCP family should be the mainstream solution for NR, we make the proposal:</w:t>
      </w:r>
    </w:p>
    <w:p w:rsidR="00AA28C9" w:rsidRPr="00435D02" w:rsidRDefault="00AA28C9" w:rsidP="00435D02">
      <w:pPr>
        <w:snapToGrid w:val="0"/>
        <w:rPr>
          <w:i/>
          <w:sz w:val="20"/>
        </w:rPr>
      </w:pPr>
      <w:r w:rsidRPr="00435D02">
        <w:rPr>
          <w:b/>
          <w:i/>
          <w:sz w:val="20"/>
          <w:u w:val="single"/>
        </w:rPr>
        <w:t>Proposal 2:</w:t>
      </w:r>
      <w:r w:rsidRPr="00435D02">
        <w:rPr>
          <w:i/>
          <w:sz w:val="20"/>
        </w:rPr>
        <w:t xml:space="preserve"> NR should allow the support of CP overheads other than NCP. </w:t>
      </w:r>
      <w:r w:rsidR="00DB00F7" w:rsidRPr="00435D02">
        <w:rPr>
          <w:i/>
          <w:sz w:val="20"/>
        </w:rPr>
        <w:t xml:space="preserve">These </w:t>
      </w:r>
      <w:r w:rsidRPr="00435D02">
        <w:rPr>
          <w:i/>
          <w:sz w:val="20"/>
        </w:rPr>
        <w:t>e</w:t>
      </w:r>
      <w:r w:rsidR="00DB00F7" w:rsidRPr="00435D02">
        <w:rPr>
          <w:i/>
          <w:sz w:val="20"/>
        </w:rPr>
        <w:t>xtra CPs, d</w:t>
      </w:r>
      <w:r w:rsidRPr="00435D02">
        <w:rPr>
          <w:i/>
          <w:sz w:val="20"/>
        </w:rPr>
        <w:t>o not need to be applicable for the entire range</w:t>
      </w:r>
      <w:r w:rsidR="00DB00F7" w:rsidRPr="00435D02">
        <w:rPr>
          <w:i/>
          <w:sz w:val="20"/>
        </w:rPr>
        <w:t xml:space="preserve"> of supported SCS, but </w:t>
      </w:r>
      <w:r w:rsidR="00B06918" w:rsidRPr="00435D02">
        <w:rPr>
          <w:i/>
          <w:sz w:val="20"/>
        </w:rPr>
        <w:t>i</w:t>
      </w:r>
      <w:r w:rsidR="00DB00F7" w:rsidRPr="00435D02">
        <w:rPr>
          <w:i/>
          <w:sz w:val="20"/>
        </w:rPr>
        <w:t>nstead could be optimized for their use case and a certain SCS.</w:t>
      </w:r>
    </w:p>
    <w:p w:rsidR="00FB5575" w:rsidRPr="00435D02" w:rsidRDefault="00DB00F7" w:rsidP="00435D02">
      <w:pPr>
        <w:snapToGrid w:val="0"/>
        <w:rPr>
          <w:sz w:val="20"/>
        </w:rPr>
      </w:pPr>
      <w:r w:rsidRPr="00435D02">
        <w:rPr>
          <w:sz w:val="20"/>
        </w:rPr>
        <w:t xml:space="preserve">As a comment to the above proposal, already during RAN1 #86 it had been brought up that the use of the LTE-ECP with its huge overhead would be questionable at SCS = 15 kHz. Therefore, if a large CP overhead would be introduced </w:t>
      </w:r>
      <w:r w:rsidR="005F2CB2" w:rsidRPr="00435D02">
        <w:rPr>
          <w:sz w:val="20"/>
        </w:rPr>
        <w:t>it probably could be restricted to large SCS.</w:t>
      </w:r>
      <w:r w:rsidRPr="00435D02">
        <w:rPr>
          <w:sz w:val="20"/>
        </w:rPr>
        <w:t xml:space="preserve"> </w:t>
      </w:r>
    </w:p>
    <w:p w:rsidR="005F2CB2" w:rsidRDefault="005F2CB2" w:rsidP="00003D44">
      <w:pPr>
        <w:pStyle w:val="Heading1"/>
        <w:numPr>
          <w:ilvl w:val="1"/>
          <w:numId w:val="6"/>
        </w:numPr>
        <w:overflowPunct/>
        <w:autoSpaceDE/>
        <w:autoSpaceDN/>
        <w:adjustRightInd/>
        <w:spacing w:before="120" w:after="0"/>
        <w:textAlignment w:val="auto"/>
        <w:rPr>
          <w:rFonts w:eastAsia="SimSun" w:cs="Arial"/>
          <w:b/>
          <w:sz w:val="28"/>
          <w:szCs w:val="28"/>
          <w:lang w:eastAsia="zh-CN"/>
        </w:rPr>
      </w:pPr>
      <w:r>
        <w:rPr>
          <w:rFonts w:eastAsia="SimSun" w:cs="Arial"/>
          <w:b/>
          <w:sz w:val="28"/>
          <w:szCs w:val="28"/>
          <w:lang w:eastAsia="zh-CN"/>
        </w:rPr>
        <w:t>Revisiting the 3GPP discussion about Extended CP</w:t>
      </w:r>
    </w:p>
    <w:p w:rsidR="00121716" w:rsidRPr="00E74AD1" w:rsidRDefault="00CC034A" w:rsidP="00E74AD1">
      <w:pPr>
        <w:snapToGrid w:val="0"/>
        <w:rPr>
          <w:rFonts w:eastAsia="SimSun"/>
          <w:sz w:val="20"/>
          <w:lang w:eastAsia="zh-CN"/>
        </w:rPr>
      </w:pPr>
      <w:r w:rsidRPr="00E74AD1">
        <w:rPr>
          <w:rFonts w:eastAsia="SimSun"/>
          <w:sz w:val="20"/>
          <w:lang w:eastAsia="zh-CN"/>
        </w:rPr>
        <w:t>During RAN1 #86</w:t>
      </w:r>
      <w:r w:rsidR="00213EB8" w:rsidRPr="00E74AD1">
        <w:rPr>
          <w:rFonts w:eastAsia="SimSun"/>
          <w:sz w:val="20"/>
          <w:lang w:eastAsia="zh-CN"/>
        </w:rPr>
        <w:t xml:space="preserve"> </w:t>
      </w:r>
      <w:r w:rsidRPr="00E74AD1">
        <w:rPr>
          <w:rFonts w:eastAsia="SimSun"/>
          <w:sz w:val="20"/>
          <w:lang w:eastAsia="zh-CN"/>
        </w:rPr>
        <w:t xml:space="preserve">some </w:t>
      </w:r>
      <w:r w:rsidR="00213EB8" w:rsidRPr="00E74AD1">
        <w:rPr>
          <w:rFonts w:eastAsia="SimSun"/>
          <w:sz w:val="20"/>
          <w:lang w:eastAsia="zh-CN"/>
        </w:rPr>
        <w:t>c</w:t>
      </w:r>
      <w:r w:rsidR="005F2CB2" w:rsidRPr="00E74AD1">
        <w:rPr>
          <w:rFonts w:eastAsia="SimSun"/>
          <w:sz w:val="20"/>
          <w:lang w:eastAsia="zh-CN"/>
        </w:rPr>
        <w:t xml:space="preserve">ompanies </w:t>
      </w:r>
      <w:r w:rsidRPr="00E74AD1">
        <w:rPr>
          <w:rFonts w:eastAsia="SimSun"/>
          <w:sz w:val="20"/>
          <w:lang w:eastAsia="zh-CN"/>
        </w:rPr>
        <w:t xml:space="preserve">proposed to agree on the support of </w:t>
      </w:r>
      <w:r w:rsidR="00213EB8" w:rsidRPr="00E74AD1">
        <w:rPr>
          <w:rFonts w:eastAsia="SimSun"/>
          <w:sz w:val="20"/>
          <w:lang w:eastAsia="zh-CN"/>
        </w:rPr>
        <w:t>LTE-</w:t>
      </w:r>
      <w:r w:rsidR="00040402" w:rsidRPr="00E74AD1">
        <w:rPr>
          <w:rFonts w:eastAsia="SimSun"/>
          <w:sz w:val="20"/>
          <w:lang w:eastAsia="zh-CN"/>
        </w:rPr>
        <w:t xml:space="preserve">ECP also in NR. </w:t>
      </w:r>
      <w:r w:rsidRPr="00E74AD1">
        <w:rPr>
          <w:rFonts w:eastAsia="SimSun"/>
          <w:sz w:val="20"/>
          <w:lang w:eastAsia="zh-CN"/>
        </w:rPr>
        <w:t>In our view, in</w:t>
      </w:r>
      <w:r w:rsidR="00213EB8" w:rsidRPr="00E74AD1">
        <w:rPr>
          <w:rFonts w:eastAsia="SimSun"/>
          <w:sz w:val="20"/>
          <w:lang w:eastAsia="zh-CN"/>
        </w:rPr>
        <w:t xml:space="preserve"> </w:t>
      </w:r>
      <w:r w:rsidRPr="00E74AD1">
        <w:rPr>
          <w:rFonts w:eastAsia="SimSun"/>
          <w:sz w:val="20"/>
          <w:lang w:eastAsia="zh-CN"/>
        </w:rPr>
        <w:t>this stage of the study, it is too early to decide on any specific extra CP overhead</w:t>
      </w:r>
      <w:r w:rsidR="00121716" w:rsidRPr="00E74AD1">
        <w:rPr>
          <w:rFonts w:eastAsia="SimSun"/>
          <w:sz w:val="20"/>
          <w:lang w:eastAsia="zh-CN"/>
        </w:rPr>
        <w:t xml:space="preserve">, since there are </w:t>
      </w:r>
      <w:r w:rsidRPr="00E74AD1">
        <w:rPr>
          <w:rFonts w:eastAsia="SimSun"/>
          <w:sz w:val="20"/>
          <w:lang w:eastAsia="zh-CN"/>
        </w:rPr>
        <w:t>many possible future use case</w:t>
      </w:r>
      <w:r w:rsidR="00121716" w:rsidRPr="00E74AD1">
        <w:rPr>
          <w:rFonts w:eastAsia="SimSun"/>
          <w:sz w:val="20"/>
          <w:lang w:eastAsia="zh-CN"/>
        </w:rPr>
        <w:t>s</w:t>
      </w:r>
      <w:r w:rsidRPr="00E74AD1">
        <w:rPr>
          <w:rFonts w:eastAsia="SimSun"/>
          <w:sz w:val="20"/>
          <w:lang w:eastAsia="zh-CN"/>
        </w:rPr>
        <w:t xml:space="preserve">, and at this moment, we do not know which solution would fit best. Especially the ECP as known from LTE has </w:t>
      </w:r>
      <w:r w:rsidR="00121716" w:rsidRPr="00E74AD1">
        <w:rPr>
          <w:rFonts w:eastAsia="SimSun"/>
          <w:sz w:val="20"/>
          <w:lang w:eastAsia="zh-CN"/>
        </w:rPr>
        <w:t>disadvantages:</w:t>
      </w:r>
    </w:p>
    <w:p w:rsidR="00121716" w:rsidRPr="00E74AD1" w:rsidRDefault="00121716" w:rsidP="00E74AD1">
      <w:pPr>
        <w:pStyle w:val="ListParagraph"/>
        <w:numPr>
          <w:ilvl w:val="0"/>
          <w:numId w:val="7"/>
        </w:numPr>
        <w:snapToGrid w:val="0"/>
        <w:ind w:firstLineChars="0"/>
        <w:rPr>
          <w:rFonts w:ascii="Times New Roman" w:hAnsi="Times New Roman" w:cs="Times New Roman"/>
          <w:sz w:val="20"/>
          <w:szCs w:val="20"/>
        </w:rPr>
      </w:pPr>
      <w:r w:rsidRPr="00E74AD1">
        <w:rPr>
          <w:rFonts w:ascii="Times New Roman" w:hAnsi="Times New Roman" w:cs="Times New Roman"/>
          <w:sz w:val="20"/>
          <w:szCs w:val="20"/>
        </w:rPr>
        <w:t>The obviously huge overhead of 20%</w:t>
      </w:r>
    </w:p>
    <w:p w:rsidR="00CC034A" w:rsidRPr="00E74AD1" w:rsidRDefault="00DD2B64" w:rsidP="00E74AD1">
      <w:pPr>
        <w:pStyle w:val="ListParagraph"/>
        <w:numPr>
          <w:ilvl w:val="0"/>
          <w:numId w:val="7"/>
        </w:numPr>
        <w:snapToGrid w:val="0"/>
        <w:ind w:firstLineChars="0"/>
        <w:rPr>
          <w:rFonts w:ascii="Times New Roman" w:hAnsi="Times New Roman" w:cs="Times New Roman"/>
          <w:sz w:val="20"/>
          <w:szCs w:val="20"/>
        </w:rPr>
      </w:pPr>
      <w:r w:rsidRPr="00E74AD1">
        <w:rPr>
          <w:rFonts w:ascii="Times New Roman" w:hAnsi="Times New Roman" w:cs="Times New Roman"/>
          <w:sz w:val="20"/>
          <w:szCs w:val="20"/>
        </w:rPr>
        <w:t>No consensus on</w:t>
      </w:r>
      <w:r w:rsidR="00121716" w:rsidRPr="00E74AD1">
        <w:rPr>
          <w:rFonts w:ascii="Times New Roman" w:hAnsi="Times New Roman" w:cs="Times New Roman"/>
          <w:sz w:val="20"/>
          <w:szCs w:val="20"/>
        </w:rPr>
        <w:t xml:space="preserve"> usability – some companies provided simulations to proof the benefits of ECP whereas other companies provided results to show contrary for the same or similar use cases. </w:t>
      </w:r>
    </w:p>
    <w:p w:rsidR="0085534B" w:rsidRPr="00E74AD1" w:rsidRDefault="0085534B" w:rsidP="00E74AD1">
      <w:pPr>
        <w:pStyle w:val="ListParagraph"/>
        <w:numPr>
          <w:ilvl w:val="0"/>
          <w:numId w:val="7"/>
        </w:numPr>
        <w:snapToGrid w:val="0"/>
        <w:ind w:firstLineChars="0"/>
        <w:rPr>
          <w:rFonts w:ascii="Times New Roman" w:hAnsi="Times New Roman" w:cs="Times New Roman"/>
          <w:sz w:val="20"/>
          <w:szCs w:val="20"/>
        </w:rPr>
      </w:pPr>
      <w:r w:rsidRPr="00E74AD1">
        <w:rPr>
          <w:rFonts w:ascii="Times New Roman" w:hAnsi="Times New Roman" w:cs="Times New Roman"/>
          <w:sz w:val="20"/>
          <w:szCs w:val="20"/>
        </w:rPr>
        <w:t>O</w:t>
      </w:r>
      <w:r w:rsidR="00121716" w:rsidRPr="00E74AD1">
        <w:rPr>
          <w:rFonts w:ascii="Times New Roman" w:hAnsi="Times New Roman" w:cs="Times New Roman"/>
          <w:sz w:val="20"/>
          <w:szCs w:val="20"/>
        </w:rPr>
        <w:t xml:space="preserve">ne use case for ECP </w:t>
      </w:r>
      <w:r w:rsidRPr="00E74AD1">
        <w:rPr>
          <w:rFonts w:ascii="Times New Roman" w:hAnsi="Times New Roman" w:cs="Times New Roman"/>
          <w:sz w:val="20"/>
          <w:szCs w:val="20"/>
        </w:rPr>
        <w:t xml:space="preserve">has been </w:t>
      </w:r>
      <w:r w:rsidR="00121716" w:rsidRPr="00E74AD1">
        <w:rPr>
          <w:rFonts w:ascii="Times New Roman" w:hAnsi="Times New Roman" w:cs="Times New Roman"/>
          <w:sz w:val="20"/>
          <w:szCs w:val="20"/>
        </w:rPr>
        <w:t>highlighted</w:t>
      </w:r>
      <w:r w:rsidRPr="00E74AD1">
        <w:rPr>
          <w:rFonts w:ascii="Times New Roman" w:hAnsi="Times New Roman" w:cs="Times New Roman"/>
          <w:sz w:val="20"/>
          <w:szCs w:val="20"/>
        </w:rPr>
        <w:t>:</w:t>
      </w:r>
      <w:r w:rsidR="00121716" w:rsidRPr="00E74AD1">
        <w:rPr>
          <w:rFonts w:ascii="Times New Roman" w:hAnsi="Times New Roman" w:cs="Times New Roman"/>
          <w:sz w:val="20"/>
          <w:szCs w:val="20"/>
        </w:rPr>
        <w:t xml:space="preserve"> its application with 60 kH</w:t>
      </w:r>
      <w:r w:rsidR="00E74AD1">
        <w:rPr>
          <w:rFonts w:ascii="Times New Roman" w:hAnsi="Times New Roman" w:cs="Times New Roman"/>
          <w:sz w:val="20"/>
          <w:szCs w:val="20"/>
        </w:rPr>
        <w:t>z</w:t>
      </w:r>
      <w:r w:rsidR="00121716" w:rsidRPr="00E74AD1">
        <w:rPr>
          <w:rFonts w:ascii="Times New Roman" w:hAnsi="Times New Roman" w:cs="Times New Roman"/>
          <w:sz w:val="20"/>
          <w:szCs w:val="20"/>
        </w:rPr>
        <w:t xml:space="preserve"> SCS at low frequency band for low latency services. However, also for </w:t>
      </w:r>
      <w:r w:rsidRPr="00E74AD1">
        <w:rPr>
          <w:rFonts w:ascii="Times New Roman" w:hAnsi="Times New Roman" w:cs="Times New Roman"/>
          <w:sz w:val="20"/>
          <w:szCs w:val="20"/>
        </w:rPr>
        <w:t>this specific sc</w:t>
      </w:r>
      <w:r w:rsidR="00CE7280" w:rsidRPr="00E74AD1">
        <w:rPr>
          <w:rFonts w:ascii="Times New Roman" w:hAnsi="Times New Roman" w:cs="Times New Roman"/>
          <w:sz w:val="20"/>
          <w:szCs w:val="20"/>
        </w:rPr>
        <w:t>en</w:t>
      </w:r>
      <w:r w:rsidRPr="00E74AD1">
        <w:rPr>
          <w:rFonts w:ascii="Times New Roman" w:hAnsi="Times New Roman" w:cs="Times New Roman"/>
          <w:sz w:val="20"/>
          <w:szCs w:val="20"/>
        </w:rPr>
        <w:t>ario, it has been shown in [3], that ECP is bad design choice for URLLC since it increases the latency and within the given time limit of 0.5</w:t>
      </w:r>
      <w:r w:rsidR="00E74AD1">
        <w:rPr>
          <w:rFonts w:ascii="Times New Roman" w:hAnsi="Times New Roman" w:cs="Times New Roman"/>
          <w:sz w:val="20"/>
          <w:szCs w:val="20"/>
        </w:rPr>
        <w:t xml:space="preserve"> </w:t>
      </w:r>
      <w:r w:rsidRPr="00E74AD1">
        <w:rPr>
          <w:rFonts w:ascii="Times New Roman" w:hAnsi="Times New Roman" w:cs="Times New Roman"/>
          <w:sz w:val="20"/>
          <w:szCs w:val="20"/>
        </w:rPr>
        <w:t>ms, ECP would allow only 2 transmissions instead of 3 when NCP would be used.</w:t>
      </w:r>
      <w:r w:rsidR="00CE7280" w:rsidRPr="00E74AD1">
        <w:rPr>
          <w:rFonts w:ascii="Times New Roman" w:hAnsi="Times New Roman" w:cs="Times New Roman"/>
          <w:sz w:val="20"/>
          <w:szCs w:val="20"/>
        </w:rPr>
        <w:t xml:space="preserve"> In the last part of this contribution, we will show </w:t>
      </w:r>
      <w:r w:rsidR="00DD2B64" w:rsidRPr="00E74AD1">
        <w:rPr>
          <w:rFonts w:ascii="Times New Roman" w:hAnsi="Times New Roman" w:cs="Times New Roman"/>
          <w:sz w:val="20"/>
          <w:szCs w:val="20"/>
        </w:rPr>
        <w:t xml:space="preserve">further </w:t>
      </w:r>
      <w:r w:rsidR="00CE7280" w:rsidRPr="00E74AD1">
        <w:rPr>
          <w:rFonts w:ascii="Times New Roman" w:hAnsi="Times New Roman" w:cs="Times New Roman"/>
          <w:sz w:val="20"/>
          <w:szCs w:val="20"/>
        </w:rPr>
        <w:t>alternative solutions with better performance.</w:t>
      </w:r>
      <w:r w:rsidRPr="00E74AD1">
        <w:rPr>
          <w:rFonts w:ascii="Times New Roman" w:hAnsi="Times New Roman" w:cs="Times New Roman"/>
          <w:sz w:val="20"/>
          <w:szCs w:val="20"/>
        </w:rPr>
        <w:t xml:space="preserve"> </w:t>
      </w:r>
      <w:r w:rsidR="00121716" w:rsidRPr="00E74AD1">
        <w:rPr>
          <w:rFonts w:ascii="Times New Roman" w:hAnsi="Times New Roman" w:cs="Times New Roman"/>
          <w:sz w:val="20"/>
          <w:szCs w:val="20"/>
        </w:rPr>
        <w:t xml:space="preserve">   </w:t>
      </w:r>
    </w:p>
    <w:p w:rsidR="005B73F5" w:rsidRPr="00E74AD1" w:rsidRDefault="005B73F5" w:rsidP="00E74AD1">
      <w:pPr>
        <w:pStyle w:val="ListParagraph"/>
        <w:snapToGrid w:val="0"/>
        <w:ind w:left="758" w:firstLineChars="0" w:firstLine="0"/>
        <w:rPr>
          <w:sz w:val="20"/>
          <w:szCs w:val="20"/>
        </w:rPr>
      </w:pPr>
    </w:p>
    <w:p w:rsidR="00CC034A" w:rsidRPr="00E74AD1" w:rsidRDefault="0085534B" w:rsidP="00E74AD1">
      <w:pPr>
        <w:snapToGrid w:val="0"/>
        <w:rPr>
          <w:rFonts w:eastAsia="SimSun"/>
          <w:i/>
          <w:sz w:val="20"/>
          <w:lang w:eastAsia="zh-CN"/>
        </w:rPr>
      </w:pPr>
      <w:r w:rsidRPr="00E74AD1">
        <w:rPr>
          <w:rFonts w:eastAsia="SimSun"/>
          <w:b/>
          <w:i/>
          <w:sz w:val="20"/>
          <w:u w:val="single"/>
          <w:lang w:eastAsia="zh-CN"/>
        </w:rPr>
        <w:t>Observation 4:</w:t>
      </w:r>
      <w:r w:rsidRPr="00E74AD1">
        <w:rPr>
          <w:rFonts w:eastAsia="SimSun"/>
          <w:i/>
          <w:sz w:val="20"/>
          <w:lang w:eastAsia="zh-CN"/>
        </w:rPr>
        <w:t xml:space="preserve"> Right now, there is no consensus within 3GPP on any specific CP overhead that is needed in addition to the reference numerology family.</w:t>
      </w:r>
      <w:r w:rsidR="005B73F5" w:rsidRPr="00E74AD1">
        <w:rPr>
          <w:rFonts w:eastAsia="SimSun"/>
          <w:i/>
          <w:sz w:val="20"/>
          <w:lang w:eastAsia="zh-CN"/>
        </w:rPr>
        <w:t xml:space="preserve"> But it is agreed that different CP overhead shall be introducible when a need is </w:t>
      </w:r>
      <w:r w:rsidR="00464B71" w:rsidRPr="00E74AD1">
        <w:rPr>
          <w:rFonts w:eastAsia="SimSun"/>
          <w:i/>
          <w:sz w:val="20"/>
          <w:lang w:eastAsia="zh-CN"/>
        </w:rPr>
        <w:t>identified</w:t>
      </w:r>
      <w:r w:rsidR="005B73F5" w:rsidRPr="00E74AD1">
        <w:rPr>
          <w:rFonts w:eastAsia="SimSun"/>
          <w:i/>
          <w:sz w:val="20"/>
          <w:lang w:eastAsia="zh-CN"/>
        </w:rPr>
        <w:t xml:space="preserve">. </w:t>
      </w:r>
    </w:p>
    <w:p w:rsidR="005B73F5" w:rsidRPr="00E74AD1" w:rsidRDefault="0085534B" w:rsidP="00E74AD1">
      <w:pPr>
        <w:snapToGrid w:val="0"/>
        <w:rPr>
          <w:rFonts w:eastAsia="SimSun"/>
          <w:sz w:val="20"/>
          <w:lang w:eastAsia="zh-CN"/>
        </w:rPr>
      </w:pPr>
      <w:r w:rsidRPr="00E74AD1">
        <w:rPr>
          <w:rFonts w:eastAsia="SimSun"/>
          <w:sz w:val="20"/>
          <w:lang w:eastAsia="zh-CN"/>
        </w:rPr>
        <w:t xml:space="preserve">Therefore, rather than discussing specific </w:t>
      </w:r>
      <w:r w:rsidR="00CE7280" w:rsidRPr="00E74AD1">
        <w:rPr>
          <w:rFonts w:eastAsia="SimSun"/>
          <w:sz w:val="20"/>
          <w:lang w:eastAsia="zh-CN"/>
        </w:rPr>
        <w:t>additional</w:t>
      </w:r>
      <w:r w:rsidR="005B73F5" w:rsidRPr="00E74AD1">
        <w:rPr>
          <w:rFonts w:eastAsia="SimSun"/>
          <w:sz w:val="20"/>
          <w:lang w:eastAsia="zh-CN"/>
        </w:rPr>
        <w:t xml:space="preserve"> </w:t>
      </w:r>
      <w:r w:rsidRPr="00E74AD1">
        <w:rPr>
          <w:rFonts w:eastAsia="SimSun"/>
          <w:sz w:val="20"/>
          <w:lang w:eastAsia="zh-CN"/>
        </w:rPr>
        <w:t>CP overheads, the mechanisms and general</w:t>
      </w:r>
      <w:r w:rsidR="005B73F5" w:rsidRPr="00E74AD1">
        <w:rPr>
          <w:rFonts w:eastAsia="SimSun"/>
          <w:sz w:val="20"/>
          <w:lang w:eastAsia="zh-CN"/>
        </w:rPr>
        <w:t xml:space="preserve"> principles should be discussed how </w:t>
      </w:r>
      <w:r w:rsidR="00CE7280" w:rsidRPr="00E74AD1">
        <w:rPr>
          <w:rFonts w:eastAsia="SimSun"/>
          <w:sz w:val="20"/>
          <w:lang w:eastAsia="zh-CN"/>
        </w:rPr>
        <w:t xml:space="preserve">an additional </w:t>
      </w:r>
      <w:r w:rsidR="005B73F5" w:rsidRPr="00E74AD1">
        <w:rPr>
          <w:rFonts w:eastAsia="SimSun"/>
          <w:sz w:val="20"/>
          <w:lang w:eastAsia="zh-CN"/>
        </w:rPr>
        <w:t>CP overhead</w:t>
      </w:r>
      <w:r w:rsidR="00CE7280" w:rsidRPr="00E74AD1">
        <w:rPr>
          <w:rFonts w:eastAsia="SimSun"/>
          <w:sz w:val="20"/>
          <w:lang w:eastAsia="zh-CN"/>
        </w:rPr>
        <w:t>s shall be included</w:t>
      </w:r>
      <w:r w:rsidR="005B73F5" w:rsidRPr="00E74AD1">
        <w:rPr>
          <w:rFonts w:eastAsia="SimSun"/>
          <w:sz w:val="20"/>
          <w:lang w:eastAsia="zh-CN"/>
        </w:rPr>
        <w:t xml:space="preserve"> and</w:t>
      </w:r>
      <w:r w:rsidR="00CE7280" w:rsidRPr="00E74AD1">
        <w:rPr>
          <w:rFonts w:eastAsia="SimSun"/>
          <w:sz w:val="20"/>
          <w:lang w:eastAsia="zh-CN"/>
        </w:rPr>
        <w:t xml:space="preserve"> can</w:t>
      </w:r>
      <w:r w:rsidR="005B73F5" w:rsidRPr="00E74AD1">
        <w:rPr>
          <w:rFonts w:eastAsia="SimSun"/>
          <w:sz w:val="20"/>
          <w:lang w:eastAsia="zh-CN"/>
        </w:rPr>
        <w:t xml:space="preserve"> </w:t>
      </w:r>
      <w:r w:rsidR="00CE7280" w:rsidRPr="00E74AD1">
        <w:rPr>
          <w:rFonts w:eastAsia="SimSun"/>
          <w:sz w:val="20"/>
          <w:lang w:eastAsia="zh-CN"/>
        </w:rPr>
        <w:t xml:space="preserve">co-exist with </w:t>
      </w:r>
      <w:r w:rsidR="005B73F5" w:rsidRPr="00E74AD1">
        <w:rPr>
          <w:rFonts w:eastAsia="SimSun"/>
          <w:sz w:val="20"/>
          <w:lang w:eastAsia="zh-CN"/>
        </w:rPr>
        <w:t>the reference</w:t>
      </w:r>
      <w:r w:rsidR="00CE7280" w:rsidRPr="00E74AD1">
        <w:rPr>
          <w:rFonts w:eastAsia="SimSun"/>
          <w:sz w:val="20"/>
          <w:lang w:eastAsia="zh-CN"/>
        </w:rPr>
        <w:t xml:space="preserve"> numerology family</w:t>
      </w:r>
      <w:r w:rsidR="005B73F5" w:rsidRPr="00E74AD1">
        <w:rPr>
          <w:rFonts w:eastAsia="SimSun"/>
          <w:sz w:val="20"/>
          <w:lang w:eastAsia="zh-CN"/>
        </w:rPr>
        <w:t>.</w:t>
      </w:r>
    </w:p>
    <w:p w:rsidR="005F2CB2" w:rsidRPr="00E74AD1" w:rsidRDefault="00F87B6E" w:rsidP="00E74AD1">
      <w:pPr>
        <w:snapToGrid w:val="0"/>
        <w:rPr>
          <w:rFonts w:eastAsia="SimSun"/>
          <w:i/>
          <w:sz w:val="20"/>
          <w:lang w:eastAsia="zh-CN"/>
        </w:rPr>
      </w:pPr>
      <w:r w:rsidRPr="00E74AD1">
        <w:rPr>
          <w:rFonts w:eastAsia="SimSun"/>
          <w:b/>
          <w:i/>
          <w:sz w:val="20"/>
          <w:u w:val="single"/>
          <w:lang w:eastAsia="zh-CN"/>
        </w:rPr>
        <w:t>Proposal 3:</w:t>
      </w:r>
      <w:r w:rsidRPr="00E74AD1">
        <w:rPr>
          <w:rFonts w:eastAsia="SimSun"/>
          <w:i/>
          <w:sz w:val="20"/>
          <w:lang w:eastAsia="zh-CN"/>
        </w:rPr>
        <w:t xml:space="preserve"> </w:t>
      </w:r>
      <w:r w:rsidR="00CD1CC8" w:rsidRPr="00E74AD1">
        <w:rPr>
          <w:rFonts w:eastAsia="SimSun"/>
          <w:i/>
          <w:sz w:val="20"/>
          <w:lang w:eastAsia="zh-CN"/>
        </w:rPr>
        <w:t>RAN1 should study the mechanisms and general principles how different CP overheads can be added to the reference numerology family.</w:t>
      </w:r>
      <w:r w:rsidR="0085534B" w:rsidRPr="00E74AD1">
        <w:rPr>
          <w:rFonts w:eastAsia="SimSun"/>
          <w:i/>
          <w:sz w:val="20"/>
          <w:lang w:eastAsia="zh-CN"/>
        </w:rPr>
        <w:t xml:space="preserve"> </w:t>
      </w:r>
    </w:p>
    <w:p w:rsidR="00CD1CC8" w:rsidRDefault="00CD1CC8" w:rsidP="00003D44">
      <w:pPr>
        <w:pStyle w:val="Heading1"/>
        <w:numPr>
          <w:ilvl w:val="1"/>
          <w:numId w:val="6"/>
        </w:numPr>
        <w:overflowPunct/>
        <w:autoSpaceDE/>
        <w:autoSpaceDN/>
        <w:adjustRightInd/>
        <w:spacing w:before="120" w:after="0"/>
        <w:textAlignment w:val="auto"/>
        <w:rPr>
          <w:rFonts w:eastAsia="SimSun" w:cs="Arial"/>
          <w:b/>
          <w:sz w:val="28"/>
          <w:szCs w:val="28"/>
          <w:lang w:eastAsia="zh-CN"/>
        </w:rPr>
      </w:pPr>
      <w:r>
        <w:rPr>
          <w:rFonts w:eastAsia="SimSun" w:cs="Arial"/>
          <w:b/>
          <w:sz w:val="28"/>
          <w:szCs w:val="28"/>
          <w:lang w:eastAsia="zh-CN"/>
        </w:rPr>
        <w:t>Co-existence between reference numerology family and other CP overhead</w:t>
      </w:r>
    </w:p>
    <w:p w:rsidR="00E74AD1" w:rsidRDefault="00E74AD1" w:rsidP="00E74AD1">
      <w:pPr>
        <w:snapToGrid w:val="0"/>
        <w:rPr>
          <w:rFonts w:eastAsia="SimSun"/>
          <w:sz w:val="20"/>
          <w:lang w:eastAsia="zh-CN"/>
        </w:rPr>
      </w:pPr>
    </w:p>
    <w:p w:rsidR="00CD1CC8" w:rsidRPr="00E74AD1" w:rsidRDefault="00CD1CC8" w:rsidP="00E74AD1">
      <w:pPr>
        <w:snapToGrid w:val="0"/>
        <w:rPr>
          <w:rFonts w:eastAsia="SimSun"/>
          <w:sz w:val="20"/>
          <w:lang w:eastAsia="zh-CN"/>
        </w:rPr>
      </w:pPr>
      <w:r w:rsidRPr="00E74AD1">
        <w:rPr>
          <w:rFonts w:eastAsia="SimSun"/>
          <w:sz w:val="20"/>
          <w:lang w:eastAsia="zh-CN"/>
        </w:rPr>
        <w:t xml:space="preserve">Before defining rules </w:t>
      </w:r>
      <w:r w:rsidR="007C1E15" w:rsidRPr="00E74AD1">
        <w:rPr>
          <w:rFonts w:eastAsia="SimSun"/>
          <w:sz w:val="20"/>
          <w:lang w:eastAsia="zh-CN"/>
        </w:rPr>
        <w:t xml:space="preserve">for </w:t>
      </w:r>
      <w:r w:rsidRPr="00E74AD1">
        <w:rPr>
          <w:rFonts w:eastAsia="SimSun"/>
          <w:sz w:val="20"/>
          <w:lang w:eastAsia="zh-CN"/>
        </w:rPr>
        <w:t xml:space="preserve">the co-existence of the reference numerology family and any other CP overhead, the </w:t>
      </w:r>
      <w:r w:rsidR="005A0A00" w:rsidRPr="00E74AD1">
        <w:rPr>
          <w:rFonts w:eastAsia="SimSun"/>
          <w:sz w:val="20"/>
          <w:lang w:eastAsia="zh-CN"/>
        </w:rPr>
        <w:t>relationship between</w:t>
      </w:r>
      <w:r w:rsidR="00EC682A" w:rsidRPr="00E74AD1">
        <w:rPr>
          <w:rFonts w:eastAsia="SimSun"/>
          <w:sz w:val="20"/>
          <w:lang w:eastAsia="zh-CN"/>
        </w:rPr>
        <w:t xml:space="preserve"> different transmission-</w:t>
      </w:r>
      <w:r w:rsidR="005A0A00" w:rsidRPr="00E74AD1">
        <w:rPr>
          <w:rFonts w:eastAsia="SimSun"/>
          <w:sz w:val="20"/>
          <w:lang w:eastAsia="zh-CN"/>
        </w:rPr>
        <w:t xml:space="preserve">units within the </w:t>
      </w:r>
      <w:r w:rsidR="00EC682A" w:rsidRPr="00E74AD1">
        <w:rPr>
          <w:rFonts w:eastAsia="SimSun"/>
          <w:sz w:val="20"/>
          <w:lang w:eastAsia="zh-CN"/>
        </w:rPr>
        <w:t>reference numerology is investigated.</w:t>
      </w:r>
    </w:p>
    <w:p w:rsidR="00EB1966" w:rsidRPr="00E74AD1" w:rsidRDefault="00EB1966" w:rsidP="00E74AD1">
      <w:pPr>
        <w:snapToGrid w:val="0"/>
        <w:rPr>
          <w:rFonts w:eastAsia="SimSun"/>
          <w:sz w:val="20"/>
          <w:lang w:eastAsia="zh-CN"/>
        </w:rPr>
      </w:pPr>
      <w:r w:rsidRPr="00E74AD1">
        <w:rPr>
          <w:rFonts w:eastAsia="SimSun"/>
          <w:sz w:val="20"/>
          <w:lang w:eastAsia="zh-CN"/>
        </w:rPr>
        <w:lastRenderedPageBreak/>
        <w:t xml:space="preserve">For the reference numerology, within the same SCS, transmission units (slots and mini-slots) do not align within a sub-frame. This is </w:t>
      </w:r>
      <w:r w:rsidR="00F21C0C" w:rsidRPr="00E74AD1">
        <w:rPr>
          <w:rFonts w:eastAsia="SimSun"/>
          <w:sz w:val="20"/>
          <w:lang w:eastAsia="zh-CN"/>
        </w:rPr>
        <w:t xml:space="preserve">illustrated below </w:t>
      </w:r>
      <w:r w:rsidR="001954BD" w:rsidRPr="00E74AD1">
        <w:rPr>
          <w:rFonts w:eastAsia="SimSun"/>
          <w:sz w:val="20"/>
          <w:lang w:eastAsia="zh-CN"/>
        </w:rPr>
        <w:t>in Figure 1.</w:t>
      </w:r>
    </w:p>
    <w:p w:rsidR="00EB1966" w:rsidRPr="00E74AD1" w:rsidRDefault="00EB1966" w:rsidP="00E74AD1">
      <w:pPr>
        <w:snapToGrid w:val="0"/>
        <w:jc w:val="center"/>
        <w:rPr>
          <w:rFonts w:eastAsia="SimSun"/>
          <w:sz w:val="20"/>
          <w:lang w:eastAsia="zh-CN"/>
        </w:rPr>
      </w:pPr>
      <w:r w:rsidRPr="00E74AD1">
        <w:rPr>
          <w:rFonts w:eastAsia="SimSun"/>
          <w:noProof/>
          <w:sz w:val="20"/>
          <w:lang w:val="en-US" w:eastAsia="zh-CN"/>
        </w:rPr>
        <w:drawing>
          <wp:inline distT="0" distB="0" distL="0" distR="0">
            <wp:extent cx="5613400" cy="962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613400" cy="962025"/>
                    </a:xfrm>
                    <a:prstGeom prst="rect">
                      <a:avLst/>
                    </a:prstGeom>
                    <a:noFill/>
                    <a:ln w="9525">
                      <a:noFill/>
                      <a:miter lim="800000"/>
                      <a:headEnd/>
                      <a:tailEnd/>
                    </a:ln>
                  </pic:spPr>
                </pic:pic>
              </a:graphicData>
            </a:graphic>
          </wp:inline>
        </w:drawing>
      </w:r>
    </w:p>
    <w:p w:rsidR="00EB1966" w:rsidRPr="00E74AD1" w:rsidRDefault="00F21C0C" w:rsidP="00E74AD1">
      <w:pPr>
        <w:pStyle w:val="Caption"/>
        <w:snapToGrid w:val="0"/>
        <w:jc w:val="center"/>
        <w:rPr>
          <w:rFonts w:eastAsia="SimSun"/>
          <w:b w:val="0"/>
          <w:sz w:val="20"/>
          <w:lang w:eastAsia="zh-CN"/>
        </w:rPr>
      </w:pPr>
      <w:r w:rsidRPr="00E74AD1">
        <w:rPr>
          <w:b w:val="0"/>
          <w:sz w:val="20"/>
        </w:rPr>
        <w:t xml:space="preserve">Figure </w:t>
      </w:r>
      <w:r w:rsidR="00B552C4" w:rsidRPr="00E74AD1">
        <w:rPr>
          <w:b w:val="0"/>
          <w:sz w:val="20"/>
        </w:rPr>
        <w:fldChar w:fldCharType="begin"/>
      </w:r>
      <w:r w:rsidR="00B552C4" w:rsidRPr="00E74AD1">
        <w:rPr>
          <w:b w:val="0"/>
          <w:sz w:val="20"/>
        </w:rPr>
        <w:instrText xml:space="preserve"> SEQ Figure \* ARABIC </w:instrText>
      </w:r>
      <w:r w:rsidR="00B552C4" w:rsidRPr="00E74AD1">
        <w:rPr>
          <w:b w:val="0"/>
          <w:sz w:val="20"/>
        </w:rPr>
        <w:fldChar w:fldCharType="separate"/>
      </w:r>
      <w:r w:rsidR="00DB1115" w:rsidRPr="00E74AD1">
        <w:rPr>
          <w:b w:val="0"/>
          <w:noProof/>
          <w:sz w:val="20"/>
        </w:rPr>
        <w:t>1</w:t>
      </w:r>
      <w:r w:rsidR="00B552C4" w:rsidRPr="00E74AD1">
        <w:rPr>
          <w:b w:val="0"/>
          <w:sz w:val="20"/>
        </w:rPr>
        <w:fldChar w:fldCharType="end"/>
      </w:r>
      <w:r w:rsidRPr="00E74AD1">
        <w:rPr>
          <w:b w:val="0"/>
          <w:sz w:val="20"/>
        </w:rPr>
        <w:t xml:space="preserve"> – Different transmission units (slots and mini-slots) for the reference numerology align on a sub-frame basis but not within a sub-frame</w:t>
      </w:r>
    </w:p>
    <w:p w:rsidR="00EB1966" w:rsidRPr="00E74AD1" w:rsidRDefault="001954BD" w:rsidP="00E74AD1">
      <w:pPr>
        <w:snapToGrid w:val="0"/>
        <w:rPr>
          <w:rFonts w:eastAsia="SimSun"/>
          <w:sz w:val="20"/>
          <w:lang w:eastAsia="zh-CN"/>
        </w:rPr>
      </w:pPr>
      <w:r w:rsidRPr="00E74AD1">
        <w:rPr>
          <w:rFonts w:eastAsia="SimSun"/>
          <w:sz w:val="20"/>
          <w:lang w:eastAsia="zh-CN"/>
        </w:rPr>
        <w:t>Also for the reference numerology family, due to the symbol level alignment requirement, slots of the same SCS do have 2 different absolute time durations and slot/mini slot boundaries across different SCS scaling do not necessarily align either. This is</w:t>
      </w:r>
      <w:r w:rsidR="00EC682A" w:rsidRPr="00E74AD1">
        <w:rPr>
          <w:rFonts w:eastAsia="SimSun"/>
          <w:sz w:val="20"/>
          <w:lang w:eastAsia="zh-CN"/>
        </w:rPr>
        <w:t xml:space="preserve"> shown in Figure 2 below.</w:t>
      </w:r>
    </w:p>
    <w:p w:rsidR="00CA0943" w:rsidRPr="00E74AD1" w:rsidRDefault="00CA0943" w:rsidP="00E74AD1">
      <w:pPr>
        <w:snapToGrid w:val="0"/>
        <w:rPr>
          <w:rFonts w:eastAsia="SimSun"/>
          <w:sz w:val="20"/>
          <w:lang w:eastAsia="zh-CN"/>
        </w:rPr>
      </w:pPr>
      <w:r w:rsidRPr="00E74AD1">
        <w:rPr>
          <w:rFonts w:eastAsia="SimSun"/>
          <w:noProof/>
          <w:sz w:val="20"/>
          <w:lang w:val="en-US" w:eastAsia="zh-CN"/>
        </w:rPr>
        <w:drawing>
          <wp:inline distT="0" distB="0" distL="0" distR="0">
            <wp:extent cx="5940425" cy="7792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940425" cy="779249"/>
                    </a:xfrm>
                    <a:prstGeom prst="rect">
                      <a:avLst/>
                    </a:prstGeom>
                    <a:noFill/>
                    <a:ln w="9525">
                      <a:noFill/>
                      <a:miter lim="800000"/>
                      <a:headEnd/>
                      <a:tailEnd/>
                    </a:ln>
                  </pic:spPr>
                </pic:pic>
              </a:graphicData>
            </a:graphic>
          </wp:inline>
        </w:drawing>
      </w:r>
    </w:p>
    <w:p w:rsidR="00CA0943" w:rsidRPr="00E74AD1" w:rsidRDefault="00CA0943" w:rsidP="00E74AD1">
      <w:pPr>
        <w:pStyle w:val="Caption"/>
        <w:snapToGrid w:val="0"/>
        <w:jc w:val="center"/>
        <w:rPr>
          <w:rFonts w:eastAsia="SimSun"/>
          <w:b w:val="0"/>
          <w:sz w:val="20"/>
          <w:lang w:eastAsia="zh-CN"/>
        </w:rPr>
      </w:pPr>
      <w:r w:rsidRPr="00E74AD1">
        <w:rPr>
          <w:b w:val="0"/>
          <w:sz w:val="20"/>
        </w:rPr>
        <w:t xml:space="preserve">Figure </w:t>
      </w:r>
      <w:r w:rsidR="00B552C4" w:rsidRPr="00E74AD1">
        <w:rPr>
          <w:b w:val="0"/>
          <w:sz w:val="20"/>
        </w:rPr>
        <w:fldChar w:fldCharType="begin"/>
      </w:r>
      <w:r w:rsidR="00B552C4" w:rsidRPr="00E74AD1">
        <w:rPr>
          <w:b w:val="0"/>
          <w:sz w:val="20"/>
        </w:rPr>
        <w:instrText xml:space="preserve"> SEQ Figure \* ARABIC </w:instrText>
      </w:r>
      <w:r w:rsidR="00B552C4" w:rsidRPr="00E74AD1">
        <w:rPr>
          <w:b w:val="0"/>
          <w:sz w:val="20"/>
        </w:rPr>
        <w:fldChar w:fldCharType="separate"/>
      </w:r>
      <w:r w:rsidR="00DB1115" w:rsidRPr="00E74AD1">
        <w:rPr>
          <w:b w:val="0"/>
          <w:noProof/>
          <w:sz w:val="20"/>
        </w:rPr>
        <w:t>2</w:t>
      </w:r>
      <w:r w:rsidR="00B552C4" w:rsidRPr="00E74AD1">
        <w:rPr>
          <w:b w:val="0"/>
          <w:sz w:val="20"/>
        </w:rPr>
        <w:fldChar w:fldCharType="end"/>
      </w:r>
      <w:r w:rsidRPr="00E74AD1">
        <w:rPr>
          <w:b w:val="0"/>
          <w:sz w:val="20"/>
        </w:rPr>
        <w:t xml:space="preserve"> – Slots and mini-slots do not align across scaled numerologies with</w:t>
      </w:r>
      <w:r w:rsidR="0076289D" w:rsidRPr="00E74AD1">
        <w:rPr>
          <w:b w:val="0"/>
          <w:sz w:val="20"/>
        </w:rPr>
        <w:t>in</w:t>
      </w:r>
      <w:r w:rsidRPr="00E74AD1">
        <w:rPr>
          <w:b w:val="0"/>
          <w:sz w:val="20"/>
        </w:rPr>
        <w:t xml:space="preserve"> the reference </w:t>
      </w:r>
      <w:r w:rsidR="0076289D" w:rsidRPr="00E74AD1">
        <w:rPr>
          <w:b w:val="0"/>
          <w:sz w:val="20"/>
        </w:rPr>
        <w:t xml:space="preserve">numerology </w:t>
      </w:r>
      <w:r w:rsidRPr="00E74AD1">
        <w:rPr>
          <w:b w:val="0"/>
          <w:sz w:val="20"/>
        </w:rPr>
        <w:t>fam</w:t>
      </w:r>
      <w:r w:rsidR="0076289D" w:rsidRPr="00E74AD1">
        <w:rPr>
          <w:b w:val="0"/>
          <w:sz w:val="20"/>
        </w:rPr>
        <w:t>i</w:t>
      </w:r>
      <w:r w:rsidRPr="00E74AD1">
        <w:rPr>
          <w:b w:val="0"/>
          <w:sz w:val="20"/>
        </w:rPr>
        <w:t>ly</w:t>
      </w:r>
    </w:p>
    <w:p w:rsidR="00E74AD1" w:rsidRDefault="00E74AD1" w:rsidP="00E74AD1">
      <w:pPr>
        <w:snapToGrid w:val="0"/>
        <w:rPr>
          <w:rFonts w:eastAsia="SimSun"/>
          <w:sz w:val="20"/>
          <w:lang w:eastAsia="zh-CN"/>
        </w:rPr>
      </w:pPr>
    </w:p>
    <w:p w:rsidR="001954BD" w:rsidRPr="00E74AD1" w:rsidRDefault="0076289D" w:rsidP="00E74AD1">
      <w:pPr>
        <w:snapToGrid w:val="0"/>
        <w:rPr>
          <w:rFonts w:eastAsia="SimSun"/>
          <w:sz w:val="20"/>
          <w:lang w:eastAsia="zh-CN"/>
        </w:rPr>
      </w:pPr>
      <w:r w:rsidRPr="00E74AD1">
        <w:rPr>
          <w:rFonts w:eastAsia="SimSun"/>
          <w:sz w:val="20"/>
          <w:lang w:eastAsia="zh-CN"/>
        </w:rPr>
        <w:t>Following is observed from the reference numerology:</w:t>
      </w:r>
    </w:p>
    <w:p w:rsidR="0076289D" w:rsidRPr="00E74AD1" w:rsidRDefault="0076289D" w:rsidP="00E74AD1">
      <w:pPr>
        <w:snapToGrid w:val="0"/>
        <w:rPr>
          <w:rFonts w:eastAsia="SimSun"/>
          <w:i/>
          <w:sz w:val="20"/>
          <w:lang w:eastAsia="zh-CN"/>
        </w:rPr>
      </w:pPr>
      <w:r w:rsidRPr="00E74AD1">
        <w:rPr>
          <w:rFonts w:eastAsia="SimSun"/>
          <w:b/>
          <w:i/>
          <w:sz w:val="20"/>
          <w:u w:val="single"/>
          <w:lang w:eastAsia="zh-CN"/>
        </w:rPr>
        <w:t>Observation 5</w:t>
      </w:r>
      <w:r w:rsidRPr="00E74AD1">
        <w:rPr>
          <w:rFonts w:eastAsia="SimSun"/>
          <w:i/>
          <w:sz w:val="20"/>
          <w:lang w:eastAsia="zh-CN"/>
        </w:rPr>
        <w:t>: For the reference numerology family</w:t>
      </w:r>
    </w:p>
    <w:p w:rsidR="0076289D" w:rsidRPr="00E74AD1" w:rsidRDefault="0076289D" w:rsidP="00E74AD1">
      <w:pPr>
        <w:pStyle w:val="ListParagraph"/>
        <w:numPr>
          <w:ilvl w:val="0"/>
          <w:numId w:val="8"/>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Different transmission units align on sub-frame boundaries</w:t>
      </w:r>
      <w:r w:rsidR="00EC682A" w:rsidRPr="00E74AD1">
        <w:rPr>
          <w:rFonts w:ascii="Times New Roman" w:hAnsi="Times New Roman" w:cs="Times New Roman"/>
          <w:i/>
          <w:sz w:val="20"/>
          <w:szCs w:val="20"/>
        </w:rPr>
        <w:t xml:space="preserve"> if a slot contains 7 symbols and a mini-slot consist of 2 symbols </w:t>
      </w:r>
    </w:p>
    <w:p w:rsidR="0076289D" w:rsidRPr="00E74AD1" w:rsidRDefault="0076289D" w:rsidP="00E74AD1">
      <w:pPr>
        <w:pStyle w:val="ListParagraph"/>
        <w:numPr>
          <w:ilvl w:val="0"/>
          <w:numId w:val="8"/>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Within a sub-frame, different transmission units do not align</w:t>
      </w:r>
    </w:p>
    <w:p w:rsidR="0076289D" w:rsidRPr="00E74AD1" w:rsidRDefault="0076289D" w:rsidP="00E74AD1">
      <w:pPr>
        <w:snapToGrid w:val="0"/>
        <w:rPr>
          <w:rFonts w:eastAsia="SimSun"/>
          <w:sz w:val="20"/>
          <w:lang w:eastAsia="zh-CN"/>
        </w:rPr>
      </w:pPr>
    </w:p>
    <w:p w:rsidR="00040402" w:rsidRPr="00E74AD1" w:rsidRDefault="0076289D" w:rsidP="00E74AD1">
      <w:pPr>
        <w:snapToGrid w:val="0"/>
        <w:rPr>
          <w:rFonts w:eastAsia="SimSun"/>
          <w:sz w:val="20"/>
          <w:lang w:eastAsia="zh-CN"/>
        </w:rPr>
      </w:pPr>
      <w:r w:rsidRPr="00E74AD1">
        <w:rPr>
          <w:rFonts w:eastAsia="SimSun"/>
          <w:sz w:val="20"/>
          <w:lang w:eastAsia="zh-CN"/>
        </w:rPr>
        <w:t>When extra CP overheads are introduced it</w:t>
      </w:r>
      <w:r w:rsidR="00915115" w:rsidRPr="00E74AD1">
        <w:rPr>
          <w:rFonts w:eastAsia="SimSun"/>
          <w:sz w:val="20"/>
          <w:lang w:eastAsia="zh-CN"/>
        </w:rPr>
        <w:t xml:space="preserve"> is</w:t>
      </w:r>
      <w:r w:rsidRPr="00E74AD1">
        <w:rPr>
          <w:rFonts w:eastAsia="SimSun"/>
          <w:sz w:val="20"/>
          <w:lang w:eastAsia="zh-CN"/>
        </w:rPr>
        <w:t xml:space="preserve"> reasonable </w:t>
      </w:r>
      <w:r w:rsidR="00915115" w:rsidRPr="00E74AD1">
        <w:rPr>
          <w:rFonts w:eastAsia="SimSun"/>
          <w:sz w:val="20"/>
          <w:lang w:eastAsia="zh-CN"/>
        </w:rPr>
        <w:t xml:space="preserve">to </w:t>
      </w:r>
      <w:r w:rsidR="00EC682A" w:rsidRPr="00E74AD1">
        <w:rPr>
          <w:rFonts w:eastAsia="SimSun"/>
          <w:sz w:val="20"/>
          <w:lang w:eastAsia="zh-CN"/>
        </w:rPr>
        <w:t>apply the same rules as</w:t>
      </w:r>
      <w:r w:rsidR="00915115" w:rsidRPr="00E74AD1">
        <w:rPr>
          <w:rFonts w:eastAsia="SimSun"/>
          <w:sz w:val="20"/>
          <w:lang w:eastAsia="zh-CN"/>
        </w:rPr>
        <w:t xml:space="preserve"> for the reference numerology. Hence, following proposal is made:</w:t>
      </w:r>
    </w:p>
    <w:p w:rsidR="00915115" w:rsidRPr="00E74AD1" w:rsidRDefault="00915115" w:rsidP="00E74AD1">
      <w:pPr>
        <w:snapToGrid w:val="0"/>
        <w:rPr>
          <w:rFonts w:eastAsia="SimSun"/>
          <w:i/>
          <w:sz w:val="20"/>
          <w:lang w:eastAsia="zh-CN"/>
        </w:rPr>
      </w:pPr>
      <w:r w:rsidRPr="00E74AD1">
        <w:rPr>
          <w:rFonts w:eastAsia="SimSun"/>
          <w:b/>
          <w:i/>
          <w:sz w:val="20"/>
          <w:u w:val="single"/>
          <w:lang w:eastAsia="zh-CN"/>
        </w:rPr>
        <w:t>Proposal 4:</w:t>
      </w:r>
      <w:r w:rsidRPr="00E74AD1">
        <w:rPr>
          <w:rFonts w:eastAsia="SimSun"/>
          <w:i/>
          <w:sz w:val="20"/>
          <w:lang w:eastAsia="zh-CN"/>
        </w:rPr>
        <w:t xml:space="preserve"> Transmission units based on CP overheads other than the NCP shall</w:t>
      </w:r>
    </w:p>
    <w:p w:rsidR="00915115" w:rsidRPr="00E74AD1" w:rsidRDefault="00EC682A" w:rsidP="00E74AD1">
      <w:pPr>
        <w:pStyle w:val="ListParagraph"/>
        <w:numPr>
          <w:ilvl w:val="0"/>
          <w:numId w:val="9"/>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a</w:t>
      </w:r>
      <w:r w:rsidR="00915115" w:rsidRPr="00E74AD1">
        <w:rPr>
          <w:rFonts w:ascii="Times New Roman" w:hAnsi="Times New Roman" w:cs="Times New Roman"/>
          <w:i/>
          <w:sz w:val="20"/>
          <w:szCs w:val="20"/>
        </w:rPr>
        <w:t>lign on sub-frame boundaries</w:t>
      </w:r>
    </w:p>
    <w:p w:rsidR="00915115" w:rsidRPr="00E74AD1" w:rsidRDefault="00EC682A" w:rsidP="00E74AD1">
      <w:pPr>
        <w:pStyle w:val="ListParagraph"/>
        <w:numPr>
          <w:ilvl w:val="0"/>
          <w:numId w:val="9"/>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a</w:t>
      </w:r>
      <w:r w:rsidR="00915115" w:rsidRPr="00E74AD1">
        <w:rPr>
          <w:rFonts w:ascii="Times New Roman" w:hAnsi="Times New Roman" w:cs="Times New Roman"/>
          <w:i/>
          <w:sz w:val="20"/>
          <w:szCs w:val="20"/>
        </w:rPr>
        <w:t xml:space="preserve">re not required to align with transmission units of scaled NCP within a sub-frame </w:t>
      </w:r>
    </w:p>
    <w:p w:rsidR="00BF78D7" w:rsidRPr="00E74AD1" w:rsidRDefault="00BF78D7" w:rsidP="00E74AD1">
      <w:pPr>
        <w:snapToGrid w:val="0"/>
        <w:rPr>
          <w:rFonts w:eastAsia="SimSun"/>
          <w:sz w:val="20"/>
          <w:lang w:val="en-US" w:eastAsia="zh-CN"/>
        </w:rPr>
      </w:pPr>
    </w:p>
    <w:p w:rsidR="00BF78D7" w:rsidRPr="00E74AD1" w:rsidRDefault="00EC682A" w:rsidP="00E74AD1">
      <w:pPr>
        <w:snapToGrid w:val="0"/>
        <w:rPr>
          <w:rFonts w:eastAsia="SimSun"/>
          <w:sz w:val="20"/>
          <w:lang w:eastAsia="zh-CN"/>
        </w:rPr>
      </w:pPr>
      <w:r w:rsidRPr="00E74AD1">
        <w:rPr>
          <w:rFonts w:eastAsia="SimSun"/>
          <w:sz w:val="20"/>
          <w:lang w:eastAsia="zh-CN"/>
        </w:rPr>
        <w:t>Based on P</w:t>
      </w:r>
      <w:r w:rsidR="00BF78D7" w:rsidRPr="00E74AD1">
        <w:rPr>
          <w:rFonts w:eastAsia="SimSun"/>
          <w:sz w:val="20"/>
          <w:lang w:eastAsia="zh-CN"/>
        </w:rPr>
        <w:t>roposal 4 abov</w:t>
      </w:r>
      <w:r w:rsidR="00935045" w:rsidRPr="00E74AD1">
        <w:rPr>
          <w:rFonts w:eastAsia="SimSun"/>
          <w:sz w:val="20"/>
          <w:lang w:eastAsia="zh-CN"/>
        </w:rPr>
        <w:t xml:space="preserve">e, </w:t>
      </w:r>
      <w:r w:rsidRPr="00E74AD1">
        <w:rPr>
          <w:rFonts w:eastAsia="SimSun"/>
          <w:sz w:val="20"/>
          <w:lang w:eastAsia="zh-CN"/>
        </w:rPr>
        <w:t>three</w:t>
      </w:r>
      <w:r w:rsidR="00550C01" w:rsidRPr="00E74AD1">
        <w:rPr>
          <w:rFonts w:eastAsia="SimSun"/>
          <w:sz w:val="20"/>
          <w:lang w:eastAsia="zh-CN"/>
        </w:rPr>
        <w:t xml:space="preserve"> cases for </w:t>
      </w:r>
      <w:r w:rsidRPr="00E74AD1">
        <w:rPr>
          <w:rFonts w:eastAsia="SimSun"/>
          <w:sz w:val="20"/>
          <w:lang w:eastAsia="zh-CN"/>
        </w:rPr>
        <w:t xml:space="preserve">co-existence </w:t>
      </w:r>
      <w:r w:rsidR="00BF78D7" w:rsidRPr="00E74AD1">
        <w:rPr>
          <w:rFonts w:eastAsia="SimSun"/>
          <w:sz w:val="20"/>
          <w:lang w:eastAsia="zh-CN"/>
        </w:rPr>
        <w:t xml:space="preserve">between NCP and other CP overhead </w:t>
      </w:r>
      <w:r w:rsidR="0093111C" w:rsidRPr="00E74AD1">
        <w:rPr>
          <w:rFonts w:eastAsia="SimSun"/>
          <w:sz w:val="20"/>
          <w:lang w:eastAsia="zh-CN"/>
        </w:rPr>
        <w:t>shall be supported</w:t>
      </w:r>
      <w:r w:rsidR="00BF78D7" w:rsidRPr="00E74AD1">
        <w:rPr>
          <w:rFonts w:eastAsia="SimSun"/>
          <w:sz w:val="20"/>
          <w:lang w:eastAsia="zh-CN"/>
        </w:rPr>
        <w:t>:</w:t>
      </w:r>
    </w:p>
    <w:p w:rsidR="0093111C" w:rsidRPr="00E74AD1" w:rsidRDefault="0093111C" w:rsidP="00E74AD1">
      <w:pPr>
        <w:snapToGrid w:val="0"/>
        <w:rPr>
          <w:rFonts w:eastAsia="SimSun"/>
          <w:i/>
          <w:sz w:val="20"/>
          <w:lang w:eastAsia="zh-CN"/>
        </w:rPr>
      </w:pPr>
      <w:r w:rsidRPr="00E74AD1">
        <w:rPr>
          <w:rFonts w:eastAsia="SimSun"/>
          <w:b/>
          <w:i/>
          <w:sz w:val="20"/>
          <w:u w:val="single"/>
          <w:lang w:eastAsia="zh-CN"/>
        </w:rPr>
        <w:t>Proposal 5:</w:t>
      </w:r>
      <w:r w:rsidRPr="00E74AD1">
        <w:rPr>
          <w:rFonts w:eastAsia="SimSun"/>
          <w:i/>
          <w:sz w:val="20"/>
          <w:lang w:eastAsia="zh-CN"/>
        </w:rPr>
        <w:t xml:space="preserve"> In NR, it can be switched between different CP overheads</w:t>
      </w:r>
      <w:r w:rsidR="00E65FB7" w:rsidRPr="00E74AD1">
        <w:rPr>
          <w:rFonts w:eastAsia="SimSun"/>
          <w:i/>
          <w:sz w:val="20"/>
          <w:lang w:eastAsia="zh-CN"/>
        </w:rPr>
        <w:t>, by:</w:t>
      </w:r>
    </w:p>
    <w:p w:rsidR="00915115" w:rsidRPr="00E74AD1" w:rsidRDefault="00BF78D7" w:rsidP="00E74AD1">
      <w:pPr>
        <w:pStyle w:val="ListParagraph"/>
        <w:numPr>
          <w:ilvl w:val="0"/>
          <w:numId w:val="10"/>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A clean switch between the CP overheads is done a sub-frame border</w:t>
      </w:r>
    </w:p>
    <w:p w:rsidR="00BF78D7" w:rsidRPr="00E74AD1" w:rsidRDefault="00BF78D7" w:rsidP="00E74AD1">
      <w:pPr>
        <w:pStyle w:val="ListParagraph"/>
        <w:numPr>
          <w:ilvl w:val="0"/>
          <w:numId w:val="10"/>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Within a sub-frame, each CP family has its own timing, a switch bet</w:t>
      </w:r>
      <w:r w:rsidR="00DD2B64" w:rsidRPr="00E74AD1">
        <w:rPr>
          <w:rFonts w:ascii="Times New Roman" w:hAnsi="Times New Roman" w:cs="Times New Roman"/>
          <w:i/>
          <w:sz w:val="20"/>
          <w:szCs w:val="20"/>
        </w:rPr>
        <w:t>ween two families could be carried</w:t>
      </w:r>
      <w:r w:rsidRPr="00E74AD1">
        <w:rPr>
          <w:rFonts w:ascii="Times New Roman" w:hAnsi="Times New Roman" w:cs="Times New Roman"/>
          <w:i/>
          <w:sz w:val="20"/>
          <w:szCs w:val="20"/>
        </w:rPr>
        <w:t xml:space="preserve"> out within a sub-frame  </w:t>
      </w:r>
    </w:p>
    <w:p w:rsidR="0093111C" w:rsidRPr="00E74AD1" w:rsidRDefault="0093111C" w:rsidP="00E74AD1">
      <w:pPr>
        <w:pStyle w:val="ListParagraph"/>
        <w:numPr>
          <w:ilvl w:val="0"/>
          <w:numId w:val="10"/>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 xml:space="preserve">Overlaid, where one transmission unit is punctured. </w:t>
      </w:r>
    </w:p>
    <w:p w:rsidR="00DD2B64" w:rsidRPr="00E74AD1" w:rsidRDefault="00DD2B64" w:rsidP="00E74AD1">
      <w:pPr>
        <w:snapToGrid w:val="0"/>
        <w:rPr>
          <w:rFonts w:eastAsia="SimSun"/>
          <w:sz w:val="20"/>
        </w:rPr>
      </w:pPr>
    </w:p>
    <w:p w:rsidR="00935045" w:rsidRPr="00E74AD1" w:rsidRDefault="00935045" w:rsidP="00E74AD1">
      <w:pPr>
        <w:snapToGrid w:val="0"/>
        <w:rPr>
          <w:rFonts w:eastAsia="SimSun"/>
          <w:sz w:val="20"/>
        </w:rPr>
      </w:pPr>
      <w:r w:rsidRPr="00E74AD1">
        <w:rPr>
          <w:rFonts w:eastAsia="SimSun"/>
          <w:sz w:val="20"/>
        </w:rPr>
        <w:t xml:space="preserve">This is illustrated below in </w:t>
      </w:r>
      <w:r w:rsidR="00550C01" w:rsidRPr="00E74AD1">
        <w:rPr>
          <w:rFonts w:eastAsia="SimSun"/>
          <w:sz w:val="20"/>
        </w:rPr>
        <w:t>Figure 3.</w:t>
      </w:r>
    </w:p>
    <w:p w:rsidR="00935045" w:rsidRPr="00E74AD1" w:rsidRDefault="0093111C" w:rsidP="00E74AD1">
      <w:pPr>
        <w:snapToGrid w:val="0"/>
        <w:rPr>
          <w:rFonts w:eastAsia="SimSun"/>
          <w:sz w:val="20"/>
        </w:rPr>
      </w:pPr>
      <w:r w:rsidRPr="00E74AD1">
        <w:rPr>
          <w:rFonts w:eastAsia="SimSun"/>
          <w:noProof/>
          <w:sz w:val="20"/>
          <w:lang w:val="en-US" w:eastAsia="zh-CN"/>
        </w:rPr>
        <w:lastRenderedPageBreak/>
        <w:drawing>
          <wp:inline distT="0" distB="0" distL="0" distR="0">
            <wp:extent cx="5940425" cy="2874612"/>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940425" cy="2874612"/>
                    </a:xfrm>
                    <a:prstGeom prst="rect">
                      <a:avLst/>
                    </a:prstGeom>
                    <a:noFill/>
                    <a:ln w="9525">
                      <a:noFill/>
                      <a:miter lim="800000"/>
                      <a:headEnd/>
                      <a:tailEnd/>
                    </a:ln>
                  </pic:spPr>
                </pic:pic>
              </a:graphicData>
            </a:graphic>
          </wp:inline>
        </w:drawing>
      </w:r>
    </w:p>
    <w:p w:rsidR="00935045" w:rsidRPr="00E74AD1" w:rsidRDefault="00935045" w:rsidP="00E74AD1">
      <w:pPr>
        <w:pStyle w:val="Caption"/>
        <w:snapToGrid w:val="0"/>
        <w:jc w:val="center"/>
        <w:rPr>
          <w:b w:val="0"/>
          <w:sz w:val="20"/>
        </w:rPr>
      </w:pPr>
      <w:r w:rsidRPr="00E74AD1">
        <w:rPr>
          <w:b w:val="0"/>
          <w:sz w:val="20"/>
        </w:rPr>
        <w:t xml:space="preserve">Figure </w:t>
      </w:r>
      <w:r w:rsidR="00B552C4" w:rsidRPr="00E74AD1">
        <w:rPr>
          <w:b w:val="0"/>
          <w:sz w:val="20"/>
        </w:rPr>
        <w:fldChar w:fldCharType="begin"/>
      </w:r>
      <w:r w:rsidR="00B552C4" w:rsidRPr="00E74AD1">
        <w:rPr>
          <w:b w:val="0"/>
          <w:sz w:val="20"/>
        </w:rPr>
        <w:instrText xml:space="preserve"> SEQ Figure \* ARABIC </w:instrText>
      </w:r>
      <w:r w:rsidR="00B552C4" w:rsidRPr="00E74AD1">
        <w:rPr>
          <w:b w:val="0"/>
          <w:sz w:val="20"/>
        </w:rPr>
        <w:fldChar w:fldCharType="separate"/>
      </w:r>
      <w:r w:rsidR="00DB1115" w:rsidRPr="00E74AD1">
        <w:rPr>
          <w:b w:val="0"/>
          <w:noProof/>
          <w:sz w:val="20"/>
        </w:rPr>
        <w:t>3</w:t>
      </w:r>
      <w:r w:rsidR="00B552C4" w:rsidRPr="00E74AD1">
        <w:rPr>
          <w:b w:val="0"/>
          <w:sz w:val="20"/>
        </w:rPr>
        <w:fldChar w:fldCharType="end"/>
      </w:r>
      <w:r w:rsidRPr="00E74AD1">
        <w:rPr>
          <w:b w:val="0"/>
          <w:sz w:val="20"/>
        </w:rPr>
        <w:t xml:space="preserve"> – Co-existence between two CP families, switch can be performed </w:t>
      </w:r>
      <w:r w:rsidR="0093111C" w:rsidRPr="00E74AD1">
        <w:rPr>
          <w:b w:val="0"/>
          <w:sz w:val="20"/>
        </w:rPr>
        <w:t xml:space="preserve">1) on sub-frame boundary, 2) </w:t>
      </w:r>
      <w:r w:rsidRPr="00E74AD1">
        <w:rPr>
          <w:b w:val="0"/>
          <w:sz w:val="20"/>
        </w:rPr>
        <w:t>within a sub-frame according to their individual timings</w:t>
      </w:r>
      <w:r w:rsidR="0093111C" w:rsidRPr="00E74AD1">
        <w:rPr>
          <w:b w:val="0"/>
          <w:sz w:val="20"/>
        </w:rPr>
        <w:t xml:space="preserve"> or 3) Overlaid with puncturing </w:t>
      </w:r>
    </w:p>
    <w:p w:rsidR="00550C01" w:rsidRPr="00E74AD1" w:rsidRDefault="00550C01" w:rsidP="00E74AD1">
      <w:pPr>
        <w:snapToGrid w:val="0"/>
        <w:rPr>
          <w:rFonts w:eastAsia="SimSun"/>
          <w:sz w:val="20"/>
        </w:rPr>
      </w:pPr>
    </w:p>
    <w:p w:rsidR="00BF78D7" w:rsidRDefault="00645588" w:rsidP="00003D44">
      <w:pPr>
        <w:pStyle w:val="Heading1"/>
        <w:numPr>
          <w:ilvl w:val="1"/>
          <w:numId w:val="6"/>
        </w:numPr>
        <w:overflowPunct/>
        <w:autoSpaceDE/>
        <w:autoSpaceDN/>
        <w:adjustRightInd/>
        <w:spacing w:before="120" w:after="0"/>
        <w:textAlignment w:val="auto"/>
        <w:rPr>
          <w:rFonts w:eastAsia="SimSun" w:cs="Arial"/>
          <w:b/>
          <w:sz w:val="28"/>
          <w:szCs w:val="28"/>
          <w:lang w:eastAsia="zh-CN"/>
        </w:rPr>
      </w:pPr>
      <w:r>
        <w:rPr>
          <w:rFonts w:eastAsia="SimSun" w:cs="Arial"/>
          <w:b/>
          <w:sz w:val="28"/>
          <w:szCs w:val="28"/>
          <w:lang w:eastAsia="zh-CN"/>
        </w:rPr>
        <w:t>Example-</w:t>
      </w:r>
      <w:r w:rsidR="00BF78D7">
        <w:rPr>
          <w:rFonts w:eastAsia="SimSun" w:cs="Arial"/>
          <w:b/>
          <w:sz w:val="28"/>
          <w:szCs w:val="28"/>
          <w:lang w:eastAsia="zh-CN"/>
        </w:rPr>
        <w:t>realizations for extra CP overhead</w:t>
      </w:r>
    </w:p>
    <w:p w:rsidR="00550C01" w:rsidRPr="00E74AD1" w:rsidRDefault="00B53F2E" w:rsidP="00E74AD1">
      <w:pPr>
        <w:snapToGrid w:val="0"/>
        <w:rPr>
          <w:rFonts w:eastAsia="SimSun"/>
          <w:sz w:val="20"/>
          <w:lang w:eastAsia="zh-CN"/>
        </w:rPr>
      </w:pPr>
      <w:r w:rsidRPr="00E74AD1">
        <w:rPr>
          <w:rFonts w:eastAsia="SimSun"/>
          <w:sz w:val="20"/>
          <w:lang w:eastAsia="zh-CN"/>
        </w:rPr>
        <w:t>As it was stated in P</w:t>
      </w:r>
      <w:r w:rsidR="00BF78D7" w:rsidRPr="00E74AD1">
        <w:rPr>
          <w:rFonts w:eastAsia="SimSun"/>
          <w:sz w:val="20"/>
          <w:lang w:eastAsia="zh-CN"/>
        </w:rPr>
        <w:t>roposal 2, extra CP overhead might only be needed</w:t>
      </w:r>
      <w:r w:rsidR="00354E18" w:rsidRPr="00E74AD1">
        <w:rPr>
          <w:rFonts w:eastAsia="SimSun"/>
          <w:sz w:val="20"/>
          <w:lang w:eastAsia="zh-CN"/>
        </w:rPr>
        <w:t xml:space="preserve"> for </w:t>
      </w:r>
      <w:r w:rsidR="00935045" w:rsidRPr="00E74AD1">
        <w:rPr>
          <w:rFonts w:eastAsia="SimSun"/>
          <w:sz w:val="20"/>
          <w:lang w:eastAsia="zh-CN"/>
        </w:rPr>
        <w:t xml:space="preserve">certain sub-carrier </w:t>
      </w:r>
      <w:r w:rsidR="00B7703F" w:rsidRPr="00E74AD1">
        <w:rPr>
          <w:rFonts w:eastAsia="SimSun"/>
          <w:sz w:val="20"/>
          <w:lang w:eastAsia="zh-CN"/>
        </w:rPr>
        <w:t>spacing</w:t>
      </w:r>
      <w:r w:rsidR="00D831F5" w:rsidRPr="00E74AD1">
        <w:rPr>
          <w:rFonts w:eastAsia="SimSun"/>
          <w:sz w:val="20"/>
          <w:lang w:eastAsia="zh-CN"/>
        </w:rPr>
        <w:t>s</w:t>
      </w:r>
      <w:r w:rsidR="00B7703F" w:rsidRPr="00E74AD1">
        <w:rPr>
          <w:rFonts w:eastAsia="SimSun"/>
          <w:sz w:val="20"/>
          <w:lang w:eastAsia="zh-CN"/>
        </w:rPr>
        <w:t xml:space="preserve">. </w:t>
      </w:r>
      <w:r w:rsidR="00D831F5" w:rsidRPr="00E74AD1">
        <w:rPr>
          <w:rFonts w:eastAsia="SimSun"/>
          <w:sz w:val="20"/>
          <w:lang w:eastAsia="zh-CN"/>
        </w:rPr>
        <w:t>One important use case could be</w:t>
      </w:r>
      <w:r w:rsidR="00A3340F" w:rsidRPr="00E74AD1">
        <w:rPr>
          <w:rFonts w:eastAsia="SimSun"/>
          <w:sz w:val="20"/>
          <w:lang w:eastAsia="zh-CN"/>
        </w:rPr>
        <w:t xml:space="preserve"> an</w:t>
      </w:r>
      <w:r w:rsidR="00D831F5" w:rsidRPr="00E74AD1">
        <w:rPr>
          <w:rFonts w:eastAsia="SimSun"/>
          <w:sz w:val="20"/>
          <w:lang w:eastAsia="zh-CN"/>
        </w:rPr>
        <w:t xml:space="preserve"> ultra short CP to gain efficiency in scenarios with low SCS. However, during RAN1 #86 companies showed </w:t>
      </w:r>
      <w:r w:rsidR="00550C01" w:rsidRPr="00E74AD1">
        <w:rPr>
          <w:rFonts w:eastAsia="SimSun"/>
          <w:sz w:val="20"/>
          <w:lang w:eastAsia="zh-CN"/>
        </w:rPr>
        <w:t>special</w:t>
      </w:r>
      <w:r w:rsidR="00D831F5" w:rsidRPr="00E74AD1">
        <w:rPr>
          <w:rFonts w:eastAsia="SimSun"/>
          <w:sz w:val="20"/>
          <w:lang w:eastAsia="zh-CN"/>
        </w:rPr>
        <w:t xml:space="preserve"> interest into the URLLC use case</w:t>
      </w:r>
      <w:r w:rsidR="00354E18" w:rsidRPr="00E74AD1">
        <w:rPr>
          <w:rFonts w:eastAsia="SimSun"/>
          <w:sz w:val="20"/>
          <w:lang w:eastAsia="zh-CN"/>
        </w:rPr>
        <w:t xml:space="preserve"> for carrier frequencies less than 6 GHz. It was claimed </w:t>
      </w:r>
      <w:r w:rsidR="00A3340F" w:rsidRPr="00E74AD1">
        <w:rPr>
          <w:rFonts w:eastAsia="SimSun"/>
          <w:sz w:val="20"/>
          <w:lang w:eastAsia="zh-CN"/>
        </w:rPr>
        <w:t xml:space="preserve">that </w:t>
      </w:r>
      <w:r w:rsidR="00354E18" w:rsidRPr="00E74AD1">
        <w:rPr>
          <w:rFonts w:eastAsia="SimSun"/>
          <w:sz w:val="20"/>
          <w:lang w:eastAsia="zh-CN"/>
        </w:rPr>
        <w:t xml:space="preserve">shorter symbols would be needed to satisfy the low latency requirements, </w:t>
      </w:r>
      <w:r w:rsidR="00A3340F" w:rsidRPr="00E74AD1">
        <w:rPr>
          <w:rFonts w:eastAsia="SimSun"/>
          <w:sz w:val="20"/>
          <w:lang w:eastAsia="zh-CN"/>
        </w:rPr>
        <w:t>thus</w:t>
      </w:r>
      <w:r w:rsidR="00354E18" w:rsidRPr="00E74AD1">
        <w:rPr>
          <w:rFonts w:eastAsia="SimSun"/>
          <w:sz w:val="20"/>
          <w:lang w:eastAsia="zh-CN"/>
        </w:rPr>
        <w:t xml:space="preserve"> SCS = </w:t>
      </w:r>
      <w:r w:rsidR="00D831F5" w:rsidRPr="00E74AD1">
        <w:rPr>
          <w:rFonts w:eastAsia="SimSun"/>
          <w:sz w:val="20"/>
          <w:lang w:eastAsia="zh-CN"/>
        </w:rPr>
        <w:t>60 kHz</w:t>
      </w:r>
      <w:r w:rsidR="00A3340F" w:rsidRPr="00E74AD1">
        <w:rPr>
          <w:rFonts w:eastAsia="SimSun"/>
          <w:sz w:val="20"/>
          <w:lang w:eastAsia="zh-CN"/>
        </w:rPr>
        <w:t xml:space="preserve"> was said to be needed. The CP </w:t>
      </w:r>
      <w:r w:rsidR="00550C01" w:rsidRPr="00E74AD1">
        <w:rPr>
          <w:rFonts w:eastAsia="SimSun"/>
          <w:sz w:val="20"/>
          <w:lang w:eastAsia="zh-CN"/>
        </w:rPr>
        <w:t xml:space="preserve">length </w:t>
      </w:r>
      <w:r w:rsidR="00A3340F" w:rsidRPr="00E74AD1">
        <w:rPr>
          <w:rFonts w:eastAsia="SimSun"/>
          <w:sz w:val="20"/>
          <w:lang w:eastAsia="zh-CN"/>
        </w:rPr>
        <w:t xml:space="preserve">supported by the scaled reference </w:t>
      </w:r>
      <w:r w:rsidR="00E65FB7" w:rsidRPr="00E74AD1">
        <w:rPr>
          <w:rFonts w:eastAsia="SimSun"/>
          <w:sz w:val="20"/>
          <w:lang w:eastAsia="zh-CN"/>
        </w:rPr>
        <w:t>numerology was expected</w:t>
      </w:r>
      <w:r w:rsidR="00A3340F" w:rsidRPr="00E74AD1">
        <w:rPr>
          <w:rFonts w:eastAsia="SimSun"/>
          <w:sz w:val="20"/>
          <w:lang w:eastAsia="zh-CN"/>
        </w:rPr>
        <w:t xml:space="preserve"> to be too short</w:t>
      </w:r>
      <w:r w:rsidR="00550C01" w:rsidRPr="00E74AD1">
        <w:rPr>
          <w:rFonts w:eastAsia="SimSun"/>
          <w:sz w:val="20"/>
          <w:lang w:eastAsia="zh-CN"/>
        </w:rPr>
        <w:t xml:space="preserve"> in that deployment case</w:t>
      </w:r>
      <w:r w:rsidR="00A3340F" w:rsidRPr="00E74AD1">
        <w:rPr>
          <w:rFonts w:eastAsia="SimSun"/>
          <w:sz w:val="20"/>
          <w:lang w:eastAsia="zh-CN"/>
        </w:rPr>
        <w:t>.</w:t>
      </w:r>
      <w:r w:rsidR="00550C01" w:rsidRPr="00E74AD1">
        <w:rPr>
          <w:rFonts w:eastAsia="SimSun"/>
          <w:sz w:val="20"/>
          <w:lang w:eastAsia="zh-CN"/>
        </w:rPr>
        <w:t xml:space="preserve"> Therefore</w:t>
      </w:r>
      <w:r w:rsidR="00E96540" w:rsidRPr="00E74AD1">
        <w:rPr>
          <w:rFonts w:eastAsia="SimSun"/>
          <w:sz w:val="20"/>
          <w:lang w:eastAsia="zh-CN"/>
        </w:rPr>
        <w:t>,</w:t>
      </w:r>
      <w:r w:rsidR="00550C01" w:rsidRPr="00E74AD1">
        <w:rPr>
          <w:rFonts w:eastAsia="SimSun"/>
          <w:sz w:val="20"/>
          <w:lang w:eastAsia="zh-CN"/>
        </w:rPr>
        <w:t xml:space="preserve"> some companies proposed that NR should also support the ECP as it is know from LTE.</w:t>
      </w:r>
    </w:p>
    <w:p w:rsidR="00550C01" w:rsidRPr="00E74AD1" w:rsidRDefault="00550C01" w:rsidP="00426B25">
      <w:pPr>
        <w:snapToGrid w:val="0"/>
        <w:rPr>
          <w:rFonts w:eastAsia="SimSun"/>
          <w:sz w:val="20"/>
          <w:lang w:eastAsia="zh-CN"/>
        </w:rPr>
      </w:pPr>
      <w:r w:rsidRPr="00E74AD1">
        <w:rPr>
          <w:rFonts w:eastAsia="SimSun"/>
          <w:sz w:val="20"/>
          <w:lang w:eastAsia="zh-CN"/>
        </w:rPr>
        <w:t>However,</w:t>
      </w:r>
      <w:r w:rsidR="00C33400" w:rsidRPr="00E74AD1">
        <w:rPr>
          <w:rFonts w:eastAsia="SimSun"/>
          <w:sz w:val="20"/>
          <w:lang w:eastAsia="zh-CN"/>
        </w:rPr>
        <w:t xml:space="preserve"> </w:t>
      </w:r>
      <w:r w:rsidRPr="00E74AD1">
        <w:rPr>
          <w:rFonts w:eastAsia="SimSun"/>
          <w:sz w:val="20"/>
          <w:lang w:eastAsia="zh-CN"/>
        </w:rPr>
        <w:t>the ECP suffers from a large overhead and</w:t>
      </w:r>
      <w:r w:rsidR="00C33400" w:rsidRPr="00E74AD1">
        <w:rPr>
          <w:rFonts w:eastAsia="SimSun"/>
          <w:sz w:val="20"/>
          <w:lang w:eastAsia="zh-CN"/>
        </w:rPr>
        <w:t xml:space="preserve"> </w:t>
      </w:r>
      <w:r w:rsidRPr="00E74AD1">
        <w:rPr>
          <w:rFonts w:eastAsia="SimSun"/>
          <w:sz w:val="20"/>
          <w:lang w:eastAsia="zh-CN"/>
        </w:rPr>
        <w:t>other companies (e.g. as in [3</w:t>
      </w:r>
      <w:r w:rsidR="00C33400" w:rsidRPr="00E74AD1">
        <w:rPr>
          <w:rFonts w:eastAsia="SimSun"/>
          <w:sz w:val="20"/>
          <w:lang w:eastAsia="zh-CN"/>
        </w:rPr>
        <w:t xml:space="preserve">]) also observed </w:t>
      </w:r>
      <w:r w:rsidRPr="00E74AD1">
        <w:rPr>
          <w:rFonts w:eastAsia="SimSun"/>
          <w:sz w:val="20"/>
          <w:lang w:eastAsia="zh-CN"/>
        </w:rPr>
        <w:t>th</w:t>
      </w:r>
      <w:r w:rsidR="00C33400" w:rsidRPr="00E74AD1">
        <w:rPr>
          <w:rFonts w:eastAsia="SimSun"/>
          <w:sz w:val="20"/>
          <w:lang w:eastAsia="zh-CN"/>
        </w:rPr>
        <w:t xml:space="preserve">at </w:t>
      </w:r>
      <w:r w:rsidRPr="00E74AD1">
        <w:rPr>
          <w:rFonts w:eastAsia="SimSun"/>
          <w:sz w:val="20"/>
          <w:lang w:eastAsia="zh-CN"/>
        </w:rPr>
        <w:t xml:space="preserve">for </w:t>
      </w:r>
      <w:r w:rsidR="00C33400" w:rsidRPr="00E74AD1">
        <w:rPr>
          <w:rFonts w:eastAsia="SimSun"/>
          <w:sz w:val="20"/>
          <w:lang w:eastAsia="zh-CN"/>
        </w:rPr>
        <w:t xml:space="preserve">the </w:t>
      </w:r>
      <w:r w:rsidRPr="00E74AD1">
        <w:rPr>
          <w:rFonts w:eastAsia="SimSun"/>
          <w:sz w:val="20"/>
          <w:lang w:eastAsia="zh-CN"/>
        </w:rPr>
        <w:t>URLLC case, the EC</w:t>
      </w:r>
      <w:r w:rsidR="00426B25">
        <w:rPr>
          <w:rFonts w:eastAsia="SimSun"/>
          <w:sz w:val="20"/>
          <w:lang w:eastAsia="zh-CN"/>
        </w:rPr>
        <w:t>P</w:t>
      </w:r>
      <w:r w:rsidRPr="00E74AD1">
        <w:rPr>
          <w:rFonts w:eastAsia="SimSun"/>
          <w:sz w:val="20"/>
          <w:lang w:eastAsia="zh-CN"/>
        </w:rPr>
        <w:t xml:space="preserve"> is not a good design choice since it increases the latency.</w:t>
      </w:r>
    </w:p>
    <w:p w:rsidR="00C921C8" w:rsidRPr="00E74AD1" w:rsidRDefault="00C33400" w:rsidP="00E74AD1">
      <w:pPr>
        <w:snapToGrid w:val="0"/>
        <w:rPr>
          <w:rFonts w:eastAsia="SimSun"/>
          <w:sz w:val="20"/>
          <w:lang w:eastAsia="zh-CN"/>
        </w:rPr>
      </w:pPr>
      <w:r w:rsidRPr="00E74AD1">
        <w:rPr>
          <w:rFonts w:eastAsia="SimSun"/>
          <w:sz w:val="20"/>
          <w:lang w:eastAsia="zh-CN"/>
        </w:rPr>
        <w:t>Therefore, especially for URLLC application</w:t>
      </w:r>
      <w:r w:rsidR="00DF0641" w:rsidRPr="00E74AD1">
        <w:rPr>
          <w:rFonts w:eastAsia="SimSun"/>
          <w:sz w:val="20"/>
          <w:lang w:eastAsia="zh-CN"/>
        </w:rPr>
        <w:t>s</w:t>
      </w:r>
      <w:r w:rsidRPr="00E74AD1">
        <w:rPr>
          <w:rFonts w:eastAsia="SimSun"/>
          <w:sz w:val="20"/>
          <w:lang w:eastAsia="zh-CN"/>
        </w:rPr>
        <w:t xml:space="preserve"> in low band</w:t>
      </w:r>
      <w:r w:rsidR="00550C01" w:rsidRPr="00E74AD1">
        <w:rPr>
          <w:rFonts w:eastAsia="SimSun"/>
          <w:sz w:val="20"/>
          <w:lang w:eastAsia="zh-CN"/>
        </w:rPr>
        <w:t>,</w:t>
      </w:r>
      <w:r w:rsidRPr="00E74AD1">
        <w:rPr>
          <w:rFonts w:eastAsia="SimSun"/>
          <w:sz w:val="20"/>
          <w:lang w:eastAsia="zh-CN"/>
        </w:rPr>
        <w:t xml:space="preserve"> other design choices sh</w:t>
      </w:r>
      <w:r w:rsidR="00550C01" w:rsidRPr="00E74AD1">
        <w:rPr>
          <w:rFonts w:eastAsia="SimSun"/>
          <w:sz w:val="20"/>
          <w:lang w:eastAsia="zh-CN"/>
        </w:rPr>
        <w:t>ould be considered</w:t>
      </w:r>
      <w:r w:rsidRPr="00E74AD1">
        <w:rPr>
          <w:rFonts w:eastAsia="SimSun"/>
          <w:sz w:val="20"/>
          <w:lang w:eastAsia="zh-CN"/>
        </w:rPr>
        <w:t xml:space="preserve"> for evaluation</w:t>
      </w:r>
      <w:r w:rsidR="00550C01" w:rsidRPr="00E74AD1">
        <w:rPr>
          <w:rFonts w:eastAsia="SimSun"/>
          <w:sz w:val="20"/>
          <w:lang w:eastAsia="zh-CN"/>
        </w:rPr>
        <w:t xml:space="preserve">. </w:t>
      </w:r>
      <w:r w:rsidR="00DF0641" w:rsidRPr="00E74AD1">
        <w:rPr>
          <w:rFonts w:eastAsia="SimSun"/>
          <w:sz w:val="20"/>
          <w:lang w:eastAsia="zh-CN"/>
        </w:rPr>
        <w:t xml:space="preserve">In Table 2 below, </w:t>
      </w:r>
      <w:r w:rsidR="007C1E15" w:rsidRPr="00E74AD1">
        <w:rPr>
          <w:rFonts w:eastAsia="SimSun"/>
          <w:sz w:val="20"/>
          <w:lang w:eastAsia="zh-CN"/>
        </w:rPr>
        <w:t>4</w:t>
      </w:r>
      <w:r w:rsidR="00DF0641" w:rsidRPr="00E74AD1">
        <w:rPr>
          <w:rFonts w:eastAsia="SimSun"/>
          <w:sz w:val="20"/>
          <w:lang w:eastAsia="zh-CN"/>
        </w:rPr>
        <w:t xml:space="preserve"> options for semi-extended CPs are shown. Their overhead is less than for the ECP, but the CP length might still be long enough to cope with the delay spread of the radio channel.  </w:t>
      </w:r>
    </w:p>
    <w:p w:rsidR="00DF0641" w:rsidRPr="00E74AD1" w:rsidRDefault="00736626" w:rsidP="00E74AD1">
      <w:pPr>
        <w:snapToGrid w:val="0"/>
        <w:jc w:val="center"/>
        <w:rPr>
          <w:rFonts w:eastAsia="SimSun"/>
          <w:sz w:val="20"/>
          <w:lang w:eastAsia="zh-CN"/>
        </w:rPr>
      </w:pPr>
      <w:r w:rsidRPr="00E74AD1">
        <w:rPr>
          <w:rFonts w:eastAsia="SimSun"/>
          <w:sz w:val="20"/>
          <w:lang w:eastAsia="zh-CN"/>
        </w:rPr>
        <w:object w:dxaOrig="8919" w:dyaOrig="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05.5pt" o:ole="">
            <v:imagedata r:id="rId12" o:title=""/>
          </v:shape>
          <o:OLEObject Type="Embed" ProgID="Excel.Sheet.12" ShapeID="_x0000_i1025" DrawAspect="Content" ObjectID="_1536789121" r:id="rId13"/>
        </w:object>
      </w:r>
    </w:p>
    <w:p w:rsidR="00DF0641" w:rsidRPr="00D4278C" w:rsidRDefault="00DF0641" w:rsidP="00E74AD1">
      <w:pPr>
        <w:pStyle w:val="Caption"/>
        <w:snapToGrid w:val="0"/>
        <w:jc w:val="center"/>
        <w:rPr>
          <w:b w:val="0"/>
          <w:sz w:val="20"/>
        </w:rPr>
      </w:pPr>
      <w:r w:rsidRPr="00D4278C">
        <w:rPr>
          <w:b w:val="0"/>
          <w:sz w:val="20"/>
        </w:rPr>
        <w:t xml:space="preserve">Table </w:t>
      </w:r>
      <w:r w:rsidR="00B552C4" w:rsidRPr="00D4278C">
        <w:rPr>
          <w:b w:val="0"/>
          <w:sz w:val="20"/>
        </w:rPr>
        <w:fldChar w:fldCharType="begin"/>
      </w:r>
      <w:r w:rsidR="00B552C4" w:rsidRPr="00D4278C">
        <w:rPr>
          <w:b w:val="0"/>
          <w:sz w:val="20"/>
        </w:rPr>
        <w:instrText xml:space="preserve"> SEQ Table \* ARABIC </w:instrText>
      </w:r>
      <w:r w:rsidR="00B552C4" w:rsidRPr="00D4278C">
        <w:rPr>
          <w:b w:val="0"/>
          <w:sz w:val="20"/>
        </w:rPr>
        <w:fldChar w:fldCharType="separate"/>
      </w:r>
      <w:r w:rsidR="0026470A" w:rsidRPr="00D4278C">
        <w:rPr>
          <w:b w:val="0"/>
          <w:noProof/>
          <w:sz w:val="20"/>
        </w:rPr>
        <w:t>2</w:t>
      </w:r>
      <w:r w:rsidR="00B552C4" w:rsidRPr="00D4278C">
        <w:rPr>
          <w:b w:val="0"/>
          <w:sz w:val="20"/>
        </w:rPr>
        <w:fldChar w:fldCharType="end"/>
      </w:r>
      <w:r w:rsidRPr="00D4278C">
        <w:rPr>
          <w:b w:val="0"/>
          <w:sz w:val="20"/>
        </w:rPr>
        <w:t xml:space="preserve"> – Different options of CP designs for SCS = 60 kHz</w:t>
      </w:r>
    </w:p>
    <w:p w:rsidR="00645588" w:rsidRPr="00E74AD1" w:rsidRDefault="00736626" w:rsidP="00E74AD1">
      <w:pPr>
        <w:snapToGrid w:val="0"/>
        <w:rPr>
          <w:rFonts w:eastAsia="SimSun"/>
          <w:sz w:val="20"/>
        </w:rPr>
      </w:pPr>
      <w:r w:rsidRPr="00E74AD1">
        <w:rPr>
          <w:rFonts w:eastAsia="SimSun"/>
          <w:sz w:val="20"/>
        </w:rPr>
        <w:t>Besid</w:t>
      </w:r>
      <w:r w:rsidR="00E96540" w:rsidRPr="00E74AD1">
        <w:rPr>
          <w:rFonts w:eastAsia="SimSun"/>
          <w:sz w:val="20"/>
        </w:rPr>
        <w:t xml:space="preserve">es the scaled NCP, one </w:t>
      </w:r>
      <w:r w:rsidR="00413475" w:rsidRPr="00E74AD1">
        <w:rPr>
          <w:rFonts w:eastAsia="SimSun"/>
          <w:sz w:val="20"/>
        </w:rPr>
        <w:t>option</w:t>
      </w:r>
      <w:r w:rsidR="00D4278C">
        <w:rPr>
          <w:rFonts w:eastAsia="SimSun"/>
          <w:sz w:val="20"/>
        </w:rPr>
        <w:t xml:space="preserve"> from T</w:t>
      </w:r>
      <w:r w:rsidR="00DD2B64" w:rsidRPr="00E74AD1">
        <w:rPr>
          <w:rFonts w:eastAsia="SimSun"/>
          <w:sz w:val="20"/>
        </w:rPr>
        <w:t>able 2 above is</w:t>
      </w:r>
      <w:r w:rsidRPr="00E74AD1">
        <w:rPr>
          <w:rFonts w:eastAsia="SimSun"/>
          <w:sz w:val="20"/>
        </w:rPr>
        <w:t xml:space="preserve"> very interesting to study further as an alternative </w:t>
      </w:r>
      <w:r w:rsidR="00645588" w:rsidRPr="00E74AD1">
        <w:rPr>
          <w:rFonts w:eastAsia="SimSun"/>
          <w:sz w:val="20"/>
        </w:rPr>
        <w:t xml:space="preserve">to the scaled </w:t>
      </w:r>
      <w:r w:rsidR="00F7012C" w:rsidRPr="00E74AD1">
        <w:rPr>
          <w:rFonts w:eastAsia="SimSun"/>
          <w:sz w:val="20"/>
        </w:rPr>
        <w:t>LTE-</w:t>
      </w:r>
      <w:r w:rsidR="00E96540" w:rsidRPr="00E74AD1">
        <w:rPr>
          <w:rFonts w:eastAsia="SimSun"/>
          <w:sz w:val="20"/>
        </w:rPr>
        <w:t>ECP. This</w:t>
      </w:r>
      <w:r w:rsidR="00645588" w:rsidRPr="00E74AD1">
        <w:rPr>
          <w:rFonts w:eastAsia="SimSun"/>
          <w:sz w:val="20"/>
        </w:rPr>
        <w:t xml:space="preserve"> </w:t>
      </w:r>
      <w:r w:rsidR="00E96540" w:rsidRPr="00E74AD1">
        <w:rPr>
          <w:rFonts w:eastAsia="SimSun"/>
          <w:sz w:val="20"/>
        </w:rPr>
        <w:t>is the option</w:t>
      </w:r>
      <w:r w:rsidR="00DD2B64" w:rsidRPr="00E74AD1">
        <w:rPr>
          <w:rFonts w:eastAsia="SimSun"/>
          <w:sz w:val="20"/>
        </w:rPr>
        <w:t xml:space="preserve"> </w:t>
      </w:r>
      <w:r w:rsidR="00645588" w:rsidRPr="00E74AD1">
        <w:rPr>
          <w:rFonts w:eastAsia="SimSun"/>
          <w:sz w:val="20"/>
        </w:rPr>
        <w:t>to use 49 symbols per ms.</w:t>
      </w:r>
    </w:p>
    <w:p w:rsidR="00F9139B" w:rsidRPr="00E74AD1" w:rsidRDefault="00645588" w:rsidP="00E74AD1">
      <w:pPr>
        <w:pStyle w:val="ListParagraph"/>
        <w:numPr>
          <w:ilvl w:val="0"/>
          <w:numId w:val="11"/>
        </w:numPr>
        <w:snapToGrid w:val="0"/>
        <w:ind w:firstLineChars="0"/>
        <w:rPr>
          <w:rFonts w:ascii="Times New Roman" w:hAnsi="Times New Roman" w:cs="Times New Roman"/>
          <w:sz w:val="20"/>
          <w:szCs w:val="20"/>
        </w:rPr>
      </w:pPr>
      <w:r w:rsidRPr="00E74AD1">
        <w:rPr>
          <w:rFonts w:ascii="Times New Roman" w:hAnsi="Times New Roman" w:cs="Times New Roman"/>
          <w:sz w:val="20"/>
          <w:szCs w:val="20"/>
        </w:rPr>
        <w:lastRenderedPageBreak/>
        <w:t>When using a semi-extended CP of 49 symbols per ms, a transmission unit (slot) could be created to consist of 7 symbols. 7 slots would then fit then into one sub-frame. This option might</w:t>
      </w:r>
      <w:r w:rsidR="00E96540" w:rsidRPr="00E74AD1">
        <w:rPr>
          <w:rFonts w:ascii="Times New Roman" w:hAnsi="Times New Roman" w:cs="Times New Roman"/>
          <w:sz w:val="20"/>
          <w:szCs w:val="20"/>
        </w:rPr>
        <w:t xml:space="preserve"> be </w:t>
      </w:r>
      <w:r w:rsidRPr="00E74AD1">
        <w:rPr>
          <w:rFonts w:ascii="Times New Roman" w:hAnsi="Times New Roman" w:cs="Times New Roman"/>
          <w:sz w:val="20"/>
          <w:szCs w:val="20"/>
        </w:rPr>
        <w:t>attractive because the same number of symbols per slot is used as for the reference numerology.</w:t>
      </w:r>
    </w:p>
    <w:p w:rsidR="00E96540" w:rsidRPr="00E74AD1" w:rsidRDefault="00E96540" w:rsidP="00E74AD1">
      <w:pPr>
        <w:pStyle w:val="ListParagraph"/>
        <w:numPr>
          <w:ilvl w:val="0"/>
          <w:numId w:val="11"/>
        </w:numPr>
        <w:snapToGrid w:val="0"/>
        <w:ind w:firstLineChars="0"/>
        <w:rPr>
          <w:rFonts w:ascii="Times New Roman" w:hAnsi="Times New Roman" w:cs="Times New Roman"/>
          <w:sz w:val="20"/>
          <w:szCs w:val="20"/>
        </w:rPr>
      </w:pPr>
      <w:r w:rsidRPr="00E74AD1">
        <w:rPr>
          <w:rFonts w:ascii="Times New Roman" w:hAnsi="Times New Roman" w:cs="Times New Roman"/>
          <w:sz w:val="20"/>
          <w:szCs w:val="20"/>
        </w:rPr>
        <w:t>49 symbols per ms have almost the</w:t>
      </w:r>
      <w:r w:rsidR="00446F72" w:rsidRPr="00E74AD1">
        <w:rPr>
          <w:rFonts w:ascii="Times New Roman" w:hAnsi="Times New Roman" w:cs="Times New Roman"/>
          <w:sz w:val="20"/>
          <w:szCs w:val="20"/>
        </w:rPr>
        <w:t xml:space="preserve"> same CP length</w:t>
      </w:r>
      <w:r w:rsidRPr="00E74AD1">
        <w:rPr>
          <w:rFonts w:ascii="Times New Roman" w:hAnsi="Times New Roman" w:cs="Times New Roman"/>
          <w:sz w:val="20"/>
          <w:szCs w:val="20"/>
        </w:rPr>
        <w:t xml:space="preserve"> </w:t>
      </w:r>
      <w:r w:rsidR="00446F72" w:rsidRPr="00E74AD1">
        <w:rPr>
          <w:rFonts w:ascii="Times New Roman" w:hAnsi="Times New Roman" w:cs="Times New Roman"/>
          <w:sz w:val="20"/>
          <w:szCs w:val="20"/>
        </w:rPr>
        <w:t xml:space="preserve">as scaled ECP (3.74 us vs 4.17 us). </w:t>
      </w:r>
      <w:r w:rsidRPr="00E74AD1">
        <w:rPr>
          <w:rFonts w:ascii="Times New Roman" w:hAnsi="Times New Roman" w:cs="Times New Roman"/>
          <w:sz w:val="20"/>
          <w:szCs w:val="20"/>
        </w:rPr>
        <w:t xml:space="preserve">Thus, it is expected to have almost the same performance </w:t>
      </w:r>
      <w:r w:rsidR="00446F72" w:rsidRPr="00E74AD1">
        <w:rPr>
          <w:rFonts w:ascii="Times New Roman" w:hAnsi="Times New Roman" w:cs="Times New Roman"/>
          <w:sz w:val="20"/>
          <w:szCs w:val="20"/>
        </w:rPr>
        <w:t>in channel conditions with long delay spread.</w:t>
      </w:r>
      <w:r w:rsidR="00413475" w:rsidRPr="00E74AD1">
        <w:rPr>
          <w:rFonts w:ascii="Times New Roman" w:hAnsi="Times New Roman" w:cs="Times New Roman"/>
          <w:sz w:val="20"/>
          <w:szCs w:val="20"/>
        </w:rPr>
        <w:t xml:space="preserve"> In the appendix, simulation results </w:t>
      </w:r>
      <w:r w:rsidR="00383099" w:rsidRPr="00E74AD1">
        <w:rPr>
          <w:rFonts w:ascii="Times New Roman" w:hAnsi="Times New Roman" w:cs="Times New Roman"/>
          <w:sz w:val="20"/>
          <w:szCs w:val="20"/>
        </w:rPr>
        <w:t>are provided that confirm this expectation.</w:t>
      </w:r>
    </w:p>
    <w:p w:rsidR="00E65FB7" w:rsidRPr="00E74AD1" w:rsidRDefault="00E65FB7" w:rsidP="00E74AD1">
      <w:pPr>
        <w:snapToGrid w:val="0"/>
        <w:rPr>
          <w:sz w:val="20"/>
          <w:lang w:val="en-US"/>
        </w:rPr>
      </w:pPr>
    </w:p>
    <w:p w:rsidR="00383099" w:rsidRPr="00E74AD1" w:rsidRDefault="00383099" w:rsidP="00E74AD1">
      <w:pPr>
        <w:snapToGrid w:val="0"/>
        <w:rPr>
          <w:rFonts w:eastAsia="SimSun"/>
          <w:i/>
          <w:sz w:val="20"/>
          <w:lang w:eastAsia="zh-CN"/>
        </w:rPr>
      </w:pPr>
      <w:r w:rsidRPr="00E74AD1">
        <w:rPr>
          <w:rFonts w:eastAsia="SimSun"/>
          <w:b/>
          <w:i/>
          <w:sz w:val="20"/>
          <w:u w:val="single"/>
          <w:lang w:eastAsia="zh-CN"/>
        </w:rPr>
        <w:t>Observation 6</w:t>
      </w:r>
      <w:r w:rsidRPr="00E74AD1">
        <w:rPr>
          <w:rFonts w:eastAsia="SimSun"/>
          <w:i/>
          <w:sz w:val="20"/>
          <w:lang w:eastAsia="zh-CN"/>
        </w:rPr>
        <w:t>: Using a semi-extended CP with 49 symbols per ms h</w:t>
      </w:r>
      <w:r w:rsidRPr="00E74AD1">
        <w:rPr>
          <w:i/>
          <w:sz w:val="20"/>
        </w:rPr>
        <w:t>as about the same CP duration as the scaled LTE-ECP</w:t>
      </w:r>
    </w:p>
    <w:p w:rsidR="006F0D08" w:rsidRPr="00E74AD1" w:rsidRDefault="00E65FB7" w:rsidP="00E74AD1">
      <w:pPr>
        <w:snapToGrid w:val="0"/>
        <w:rPr>
          <w:sz w:val="20"/>
          <w:lang w:val="en-US"/>
        </w:rPr>
      </w:pPr>
      <w:r w:rsidRPr="00E74AD1">
        <w:rPr>
          <w:sz w:val="20"/>
          <w:lang w:val="en-US"/>
        </w:rPr>
        <w:t>In the following, the design option of having 49 symbols per millisecond is investigated further.</w:t>
      </w:r>
    </w:p>
    <w:p w:rsidR="00E65FB7" w:rsidRPr="00E74AD1" w:rsidRDefault="00446F72" w:rsidP="00E74AD1">
      <w:pPr>
        <w:snapToGrid w:val="0"/>
        <w:rPr>
          <w:sz w:val="20"/>
        </w:rPr>
      </w:pPr>
      <w:r w:rsidRPr="00E74AD1">
        <w:rPr>
          <w:sz w:val="20"/>
        </w:rPr>
        <w:t>Considering this alternative option</w:t>
      </w:r>
      <w:r w:rsidR="00F9139B" w:rsidRPr="00E74AD1">
        <w:rPr>
          <w:sz w:val="20"/>
        </w:rPr>
        <w:t>, one might think that the overhead saving compared to the scaled ECP is not that huge</w:t>
      </w:r>
      <w:r w:rsidR="00333F79" w:rsidRPr="00E74AD1">
        <w:rPr>
          <w:sz w:val="20"/>
        </w:rPr>
        <w:t xml:space="preserve">. </w:t>
      </w:r>
      <w:r w:rsidRPr="00E74AD1">
        <w:rPr>
          <w:sz w:val="20"/>
        </w:rPr>
        <w:t>But this is not the major benefits why we bring this option into the discussion. The more important advantage</w:t>
      </w:r>
      <w:r w:rsidR="00333F79" w:rsidRPr="00E74AD1">
        <w:rPr>
          <w:sz w:val="20"/>
        </w:rPr>
        <w:t xml:space="preserve"> </w:t>
      </w:r>
      <w:r w:rsidR="00F7012C" w:rsidRPr="00E74AD1">
        <w:rPr>
          <w:sz w:val="20"/>
        </w:rPr>
        <w:t>beco</w:t>
      </w:r>
      <w:r w:rsidRPr="00E74AD1">
        <w:rPr>
          <w:sz w:val="20"/>
        </w:rPr>
        <w:t>mes clear when considering the</w:t>
      </w:r>
      <w:r w:rsidR="00F7012C" w:rsidRPr="00E74AD1">
        <w:rPr>
          <w:sz w:val="20"/>
        </w:rPr>
        <w:t xml:space="preserve"> multiplexing-</w:t>
      </w:r>
      <w:r w:rsidRPr="00E74AD1">
        <w:rPr>
          <w:sz w:val="20"/>
        </w:rPr>
        <w:t>characteristics with 15 kHz</w:t>
      </w:r>
      <w:r w:rsidR="00E65FB7" w:rsidRPr="00E74AD1">
        <w:rPr>
          <w:sz w:val="20"/>
        </w:rPr>
        <w:t xml:space="preserve"> SCS:</w:t>
      </w:r>
    </w:p>
    <w:p w:rsidR="00446F72" w:rsidRPr="00E74AD1" w:rsidRDefault="00446F72" w:rsidP="00E74AD1">
      <w:pPr>
        <w:snapToGrid w:val="0"/>
        <w:rPr>
          <w:i/>
          <w:sz w:val="20"/>
        </w:rPr>
      </w:pPr>
      <w:r w:rsidRPr="00E74AD1">
        <w:rPr>
          <w:b/>
          <w:i/>
          <w:sz w:val="20"/>
          <w:u w:val="single"/>
        </w:rPr>
        <w:t>Observation 7</w:t>
      </w:r>
      <w:r w:rsidRPr="00E74AD1">
        <w:rPr>
          <w:i/>
          <w:sz w:val="20"/>
        </w:rPr>
        <w:t xml:space="preserve">: </w:t>
      </w:r>
    </w:p>
    <w:p w:rsidR="00446F72" w:rsidRPr="00E74AD1" w:rsidRDefault="00446F72" w:rsidP="00E74AD1">
      <w:pPr>
        <w:pStyle w:val="ListParagraph"/>
        <w:numPr>
          <w:ilvl w:val="0"/>
          <w:numId w:val="14"/>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The traffic for URLLC is expected to be sporadic, for efficient resource utilization, it should not be studied stand-alone but when being multiplexed with another appropriate service.</w:t>
      </w:r>
    </w:p>
    <w:p w:rsidR="00446F72" w:rsidRPr="00E74AD1" w:rsidRDefault="00446F72" w:rsidP="00E74AD1">
      <w:pPr>
        <w:pStyle w:val="ListParagraph"/>
        <w:numPr>
          <w:ilvl w:val="0"/>
          <w:numId w:val="14"/>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 xml:space="preserve">Attractive services to be multiplexed with URLLC are LTE or eMBB with SCS = 15 kHz. In both cases as many URLLC symbols </w:t>
      </w:r>
      <w:r w:rsidR="00DA21A0" w:rsidRPr="00E74AD1">
        <w:rPr>
          <w:rFonts w:ascii="Times New Roman" w:hAnsi="Times New Roman" w:cs="Times New Roman"/>
          <w:i/>
          <w:sz w:val="20"/>
          <w:szCs w:val="20"/>
        </w:rPr>
        <w:t xml:space="preserve">as possible </w:t>
      </w:r>
      <w:r w:rsidRPr="00E74AD1">
        <w:rPr>
          <w:rFonts w:ascii="Times New Roman" w:hAnsi="Times New Roman" w:cs="Times New Roman"/>
          <w:i/>
          <w:sz w:val="20"/>
          <w:szCs w:val="20"/>
        </w:rPr>
        <w:t>with SCS=60 kHz should be transmitted during 2 LTE-symbols</w:t>
      </w:r>
      <w:r w:rsidR="00DA21A0" w:rsidRPr="00E74AD1">
        <w:rPr>
          <w:rFonts w:ascii="Times New Roman" w:hAnsi="Times New Roman" w:cs="Times New Roman"/>
          <w:i/>
          <w:sz w:val="20"/>
          <w:szCs w:val="20"/>
        </w:rPr>
        <w:t xml:space="preserve"> of 15 kHz SCS</w:t>
      </w:r>
      <w:r w:rsidRPr="00E74AD1">
        <w:rPr>
          <w:rFonts w:ascii="Times New Roman" w:hAnsi="Times New Roman" w:cs="Times New Roman"/>
          <w:i/>
          <w:sz w:val="20"/>
          <w:szCs w:val="20"/>
        </w:rPr>
        <w:t xml:space="preserve">. </w:t>
      </w:r>
    </w:p>
    <w:p w:rsidR="00446F72" w:rsidRPr="00E74AD1" w:rsidRDefault="00446F72" w:rsidP="00E74AD1">
      <w:pPr>
        <w:snapToGrid w:val="0"/>
        <w:rPr>
          <w:sz w:val="20"/>
          <w:lang w:val="en-US"/>
        </w:rPr>
      </w:pPr>
    </w:p>
    <w:p w:rsidR="0023550D" w:rsidRPr="00E74AD1" w:rsidRDefault="00C94424" w:rsidP="00E74AD1">
      <w:pPr>
        <w:snapToGrid w:val="0"/>
        <w:rPr>
          <w:sz w:val="20"/>
        </w:rPr>
      </w:pPr>
      <w:r w:rsidRPr="00E74AD1">
        <w:rPr>
          <w:rFonts w:hint="eastAsia"/>
          <w:sz w:val="20"/>
        </w:rPr>
        <w:t>In LTE short TTI</w:t>
      </w:r>
      <w:r w:rsidRPr="00E74AD1">
        <w:rPr>
          <w:sz w:val="20"/>
        </w:rPr>
        <w:t xml:space="preserve"> for example</w:t>
      </w:r>
      <w:r w:rsidRPr="00E74AD1">
        <w:rPr>
          <w:rFonts w:hint="eastAsia"/>
          <w:sz w:val="20"/>
        </w:rPr>
        <w:t xml:space="preserve">, </w:t>
      </w:r>
      <w:r w:rsidRPr="00E74AD1">
        <w:rPr>
          <w:sz w:val="20"/>
        </w:rPr>
        <w:t xml:space="preserve">a </w:t>
      </w:r>
      <w:r w:rsidR="00DA21A0" w:rsidRPr="00E74AD1">
        <w:rPr>
          <w:rFonts w:hint="eastAsia"/>
          <w:sz w:val="20"/>
        </w:rPr>
        <w:t>2</w:t>
      </w:r>
      <w:r w:rsidR="00DA21A0" w:rsidRPr="00E74AD1">
        <w:rPr>
          <w:sz w:val="20"/>
        </w:rPr>
        <w:t>-</w:t>
      </w:r>
      <w:r w:rsidRPr="00E74AD1">
        <w:rPr>
          <w:rFonts w:hint="eastAsia"/>
          <w:sz w:val="20"/>
        </w:rPr>
        <w:t xml:space="preserve">OFDM </w:t>
      </w:r>
      <w:r w:rsidRPr="00E74AD1">
        <w:rPr>
          <w:sz w:val="20"/>
        </w:rPr>
        <w:t xml:space="preserve">symbols </w:t>
      </w:r>
      <w:r w:rsidRPr="00E74AD1">
        <w:rPr>
          <w:rFonts w:hint="eastAsia"/>
          <w:sz w:val="20"/>
        </w:rPr>
        <w:t>TTI is the shortest transmission duration</w:t>
      </w:r>
      <w:r w:rsidRPr="00E74AD1">
        <w:rPr>
          <w:sz w:val="20"/>
        </w:rPr>
        <w:t xml:space="preserve">. </w:t>
      </w:r>
      <w:r w:rsidRPr="00E74AD1">
        <w:rPr>
          <w:rFonts w:hint="eastAsia"/>
          <w:sz w:val="20"/>
        </w:rPr>
        <w:t>I</w:t>
      </w:r>
      <w:r w:rsidRPr="00E74AD1">
        <w:rPr>
          <w:sz w:val="20"/>
        </w:rPr>
        <w:t xml:space="preserve">f the URLLC transmission duration with SCS = 60 kHz </w:t>
      </w:r>
      <w:r w:rsidR="00C201FF" w:rsidRPr="00E74AD1">
        <w:rPr>
          <w:sz w:val="20"/>
        </w:rPr>
        <w:t>could</w:t>
      </w:r>
      <w:r w:rsidRPr="00E74AD1">
        <w:rPr>
          <w:sz w:val="20"/>
        </w:rPr>
        <w:t xml:space="preserve"> </w:t>
      </w:r>
      <w:r w:rsidR="00EA57EA" w:rsidRPr="00E74AD1">
        <w:rPr>
          <w:sz w:val="20"/>
        </w:rPr>
        <w:t xml:space="preserve">be </w:t>
      </w:r>
      <w:r w:rsidRPr="00E74AD1">
        <w:rPr>
          <w:sz w:val="20"/>
        </w:rPr>
        <w:t>align</w:t>
      </w:r>
      <w:r w:rsidR="00EA57EA" w:rsidRPr="00E74AD1">
        <w:rPr>
          <w:sz w:val="20"/>
        </w:rPr>
        <w:t>ed</w:t>
      </w:r>
      <w:r w:rsidRPr="00E74AD1">
        <w:rPr>
          <w:sz w:val="20"/>
        </w:rPr>
        <w:t xml:space="preserve"> with 2 OS short TTI, the</w:t>
      </w:r>
      <w:r w:rsidR="00C201FF" w:rsidRPr="00E74AD1">
        <w:rPr>
          <w:sz w:val="20"/>
        </w:rPr>
        <w:t>n the</w:t>
      </w:r>
      <w:r w:rsidRPr="00E74AD1">
        <w:rPr>
          <w:sz w:val="20"/>
        </w:rPr>
        <w:t xml:space="preserve"> URLLC tra</w:t>
      </w:r>
      <w:r w:rsidR="00C201FF" w:rsidRPr="00E74AD1">
        <w:rPr>
          <w:sz w:val="20"/>
        </w:rPr>
        <w:t>nsmission duration can reuse those</w:t>
      </w:r>
      <w:r w:rsidRPr="00E74AD1">
        <w:rPr>
          <w:sz w:val="20"/>
        </w:rPr>
        <w:t xml:space="preserve"> resources</w:t>
      </w:r>
      <w:r w:rsidR="00C201FF" w:rsidRPr="00E74AD1">
        <w:rPr>
          <w:sz w:val="20"/>
        </w:rPr>
        <w:t xml:space="preserve"> </w:t>
      </w:r>
      <w:r w:rsidR="00EA57EA" w:rsidRPr="00E74AD1">
        <w:rPr>
          <w:sz w:val="20"/>
        </w:rPr>
        <w:t>and thereby</w:t>
      </w:r>
      <w:r w:rsidR="00C201FF" w:rsidRPr="00E74AD1">
        <w:rPr>
          <w:sz w:val="20"/>
        </w:rPr>
        <w:t xml:space="preserve"> reduce</w:t>
      </w:r>
      <w:r w:rsidRPr="00E74AD1">
        <w:rPr>
          <w:sz w:val="20"/>
        </w:rPr>
        <w:t xml:space="preserve"> the impact </w:t>
      </w:r>
      <w:r w:rsidRPr="00E74AD1">
        <w:rPr>
          <w:rFonts w:hint="eastAsia"/>
          <w:sz w:val="20"/>
        </w:rPr>
        <w:t>on</w:t>
      </w:r>
      <w:r w:rsidRPr="00E74AD1">
        <w:rPr>
          <w:sz w:val="20"/>
        </w:rPr>
        <w:t xml:space="preserve"> the R8 LTE traffic.</w:t>
      </w:r>
      <w:r w:rsidR="00EA57EA" w:rsidRPr="00E74AD1">
        <w:rPr>
          <w:sz w:val="20"/>
        </w:rPr>
        <w:t xml:space="preserve"> </w:t>
      </w:r>
      <w:r w:rsidRPr="00E74AD1">
        <w:rPr>
          <w:sz w:val="20"/>
        </w:rPr>
        <w:t xml:space="preserve">In another case, </w:t>
      </w:r>
      <w:r w:rsidR="00EA57EA" w:rsidRPr="00E74AD1">
        <w:rPr>
          <w:sz w:val="20"/>
        </w:rPr>
        <w:t>one might want</w:t>
      </w:r>
      <w:r w:rsidRPr="00E74AD1">
        <w:rPr>
          <w:sz w:val="20"/>
        </w:rPr>
        <w:t xml:space="preserve"> </w:t>
      </w:r>
      <w:r w:rsidR="00EA57EA" w:rsidRPr="00E74AD1">
        <w:rPr>
          <w:sz w:val="20"/>
        </w:rPr>
        <w:t xml:space="preserve">to </w:t>
      </w:r>
      <w:r w:rsidRPr="00E74AD1">
        <w:rPr>
          <w:sz w:val="20"/>
        </w:rPr>
        <w:t>multiple</w:t>
      </w:r>
      <w:r w:rsidR="00EA57EA" w:rsidRPr="00E74AD1">
        <w:rPr>
          <w:sz w:val="20"/>
        </w:rPr>
        <w:t>x</w:t>
      </w:r>
      <w:r w:rsidRPr="00E74AD1">
        <w:rPr>
          <w:sz w:val="20"/>
        </w:rPr>
        <w:t xml:space="preserve"> URLLC and </w:t>
      </w:r>
      <w:r w:rsidR="00EA57EA" w:rsidRPr="00E74AD1">
        <w:rPr>
          <w:sz w:val="20"/>
        </w:rPr>
        <w:t>with 2 symbols of 15 kHz SCS eMBB.</w:t>
      </w:r>
      <w:r w:rsidRPr="00E74AD1">
        <w:rPr>
          <w:sz w:val="20"/>
        </w:rPr>
        <w:t xml:space="preserve"> </w:t>
      </w:r>
      <w:r w:rsidR="00EA57EA" w:rsidRPr="00E74AD1">
        <w:rPr>
          <w:sz w:val="20"/>
        </w:rPr>
        <w:t xml:space="preserve"> </w:t>
      </w:r>
    </w:p>
    <w:p w:rsidR="0023550D" w:rsidRPr="00E74AD1" w:rsidRDefault="0023550D" w:rsidP="00E74AD1">
      <w:pPr>
        <w:snapToGrid w:val="0"/>
        <w:rPr>
          <w:sz w:val="20"/>
          <w:lang w:val="en-US"/>
        </w:rPr>
      </w:pPr>
      <w:r w:rsidRPr="00E74AD1">
        <w:rPr>
          <w:sz w:val="20"/>
          <w:lang w:val="en-US"/>
        </w:rPr>
        <w:t>The shortest time duration for two consecutive LTE symbols is 142.7 us.</w:t>
      </w:r>
      <w:r w:rsidR="00027577" w:rsidRPr="00E74AD1">
        <w:rPr>
          <w:sz w:val="20"/>
          <w:lang w:val="en-US"/>
        </w:rPr>
        <w:t xml:space="preserve"> </w:t>
      </w:r>
      <w:r w:rsidR="008E048C" w:rsidRPr="00E74AD1">
        <w:rPr>
          <w:sz w:val="20"/>
          <w:lang w:val="en-US"/>
        </w:rPr>
        <w:t>This gives only space for 6</w:t>
      </w:r>
      <w:r w:rsidR="00027577" w:rsidRPr="00E74AD1">
        <w:rPr>
          <w:sz w:val="20"/>
          <w:lang w:val="en-US"/>
        </w:rPr>
        <w:t xml:space="preserve"> LTE-ECP symbol</w:t>
      </w:r>
      <w:r w:rsidR="008E048C" w:rsidRPr="00E74AD1">
        <w:rPr>
          <w:sz w:val="20"/>
          <w:lang w:val="en-US"/>
        </w:rPr>
        <w:t>s.</w:t>
      </w:r>
      <w:r w:rsidR="00027577" w:rsidRPr="00E74AD1">
        <w:rPr>
          <w:sz w:val="20"/>
          <w:lang w:val="en-US"/>
        </w:rPr>
        <w:t xml:space="preserve"> </w:t>
      </w:r>
    </w:p>
    <w:p w:rsidR="00021D70" w:rsidRPr="00E74AD1" w:rsidRDefault="00C201FF" w:rsidP="00E74AD1">
      <w:pPr>
        <w:snapToGrid w:val="0"/>
        <w:rPr>
          <w:sz w:val="20"/>
        </w:rPr>
      </w:pPr>
      <w:r w:rsidRPr="00E74AD1">
        <w:rPr>
          <w:sz w:val="20"/>
        </w:rPr>
        <w:t>H</w:t>
      </w:r>
      <w:r w:rsidR="0023550D" w:rsidRPr="00E74AD1">
        <w:rPr>
          <w:sz w:val="20"/>
        </w:rPr>
        <w:t xml:space="preserve">aving </w:t>
      </w:r>
      <w:r w:rsidR="00F7012C" w:rsidRPr="00E74AD1">
        <w:rPr>
          <w:sz w:val="20"/>
        </w:rPr>
        <w:t>49 symbols</w:t>
      </w:r>
      <w:r w:rsidR="008E048C" w:rsidRPr="00E74AD1">
        <w:rPr>
          <w:sz w:val="20"/>
        </w:rPr>
        <w:t xml:space="preserve"> per ms</w:t>
      </w:r>
      <w:r w:rsidR="00027577" w:rsidRPr="00E74AD1">
        <w:rPr>
          <w:sz w:val="20"/>
        </w:rPr>
        <w:t xml:space="preserve"> with just a slightly shorter CP length than the scaled ECP,</w:t>
      </w:r>
      <w:r w:rsidR="00F7012C" w:rsidRPr="00E74AD1">
        <w:rPr>
          <w:sz w:val="20"/>
        </w:rPr>
        <w:t xml:space="preserve"> </w:t>
      </w:r>
      <w:r w:rsidR="00027577" w:rsidRPr="00E74AD1">
        <w:rPr>
          <w:sz w:val="20"/>
        </w:rPr>
        <w:t>on the other hand</w:t>
      </w:r>
      <w:r w:rsidR="008E048C" w:rsidRPr="00E74AD1">
        <w:rPr>
          <w:sz w:val="20"/>
        </w:rPr>
        <w:t>,</w:t>
      </w:r>
      <w:r w:rsidR="00027577" w:rsidRPr="00E74AD1">
        <w:rPr>
          <w:sz w:val="20"/>
        </w:rPr>
        <w:t xml:space="preserve"> </w:t>
      </w:r>
      <w:r w:rsidRPr="00E74AD1">
        <w:rPr>
          <w:sz w:val="20"/>
        </w:rPr>
        <w:t>would allo</w:t>
      </w:r>
      <w:r w:rsidR="00027577" w:rsidRPr="00E74AD1">
        <w:rPr>
          <w:sz w:val="20"/>
        </w:rPr>
        <w:t xml:space="preserve">w to transmit 7 </w:t>
      </w:r>
      <w:r w:rsidR="00DA21A0" w:rsidRPr="00E74AD1">
        <w:rPr>
          <w:sz w:val="20"/>
        </w:rPr>
        <w:t xml:space="preserve">URLLC </w:t>
      </w:r>
      <w:r w:rsidR="00027577" w:rsidRPr="00E74AD1">
        <w:rPr>
          <w:sz w:val="20"/>
        </w:rPr>
        <w:t>symbols within 2</w:t>
      </w:r>
      <w:r w:rsidRPr="00E74AD1">
        <w:rPr>
          <w:sz w:val="20"/>
        </w:rPr>
        <w:t xml:space="preserve"> </w:t>
      </w:r>
      <w:r w:rsidR="00027577" w:rsidRPr="00E74AD1">
        <w:rPr>
          <w:sz w:val="20"/>
        </w:rPr>
        <w:t>symbols of SCS = 15</w:t>
      </w:r>
      <w:r w:rsidR="00D4278C">
        <w:rPr>
          <w:sz w:val="20"/>
        </w:rPr>
        <w:t xml:space="preserve"> </w:t>
      </w:r>
      <w:r w:rsidR="00027577" w:rsidRPr="00E74AD1">
        <w:rPr>
          <w:sz w:val="20"/>
        </w:rPr>
        <w:t>kHz.</w:t>
      </w:r>
      <w:r w:rsidR="008E048C" w:rsidRPr="00E74AD1">
        <w:rPr>
          <w:sz w:val="20"/>
        </w:rPr>
        <w:t xml:space="preserve"> Additionally, if the channel delay spread is very short, one could also use the scaled NCP and transmit 8 URLLC symbols within the given time of 2 LTE symbols. This illustrated below in the Figures 4 and 5. The transmission of the scaled LTE-ECP is shown in Figure 4, where only 6 symbols can be transmitted within two 15 kHz symbols.</w:t>
      </w:r>
      <w:r w:rsidR="00FC468A" w:rsidRPr="00E74AD1">
        <w:rPr>
          <w:sz w:val="20"/>
        </w:rPr>
        <w:t xml:space="preserve"> Also, a gap with wasted resources is created.</w:t>
      </w:r>
      <w:r w:rsidR="00021D70" w:rsidRPr="00E74AD1">
        <w:rPr>
          <w:sz w:val="20"/>
        </w:rPr>
        <w:t xml:space="preserve"> </w:t>
      </w:r>
    </w:p>
    <w:p w:rsidR="008E048C" w:rsidRPr="00E74AD1" w:rsidRDefault="00021D70" w:rsidP="00E74AD1">
      <w:pPr>
        <w:snapToGrid w:val="0"/>
        <w:rPr>
          <w:sz w:val="20"/>
        </w:rPr>
      </w:pPr>
      <w:r w:rsidRPr="00E74AD1">
        <w:rPr>
          <w:sz w:val="20"/>
        </w:rPr>
        <w:t>Note, that the 15/60 kHz SCS multiplexing is just one</w:t>
      </w:r>
      <w:r w:rsidR="00686CF5" w:rsidRPr="00E74AD1">
        <w:rPr>
          <w:sz w:val="20"/>
        </w:rPr>
        <w:t xml:space="preserve"> example. T</w:t>
      </w:r>
      <w:r w:rsidRPr="00E74AD1">
        <w:rPr>
          <w:sz w:val="20"/>
        </w:rPr>
        <w:t>he same approach is e.g. also feasible for multiplexing 30/60 kHz</w:t>
      </w:r>
      <w:r w:rsidR="00686CF5" w:rsidRPr="00E74AD1">
        <w:rPr>
          <w:sz w:val="20"/>
        </w:rPr>
        <w:t xml:space="preserve"> SCS.</w:t>
      </w:r>
    </w:p>
    <w:p w:rsidR="008E048C" w:rsidRPr="00E74AD1" w:rsidRDefault="008E048C" w:rsidP="00E74AD1">
      <w:pPr>
        <w:snapToGrid w:val="0"/>
        <w:rPr>
          <w:sz w:val="20"/>
        </w:rPr>
      </w:pPr>
      <w:r w:rsidRPr="00E74AD1">
        <w:rPr>
          <w:sz w:val="20"/>
        </w:rPr>
        <w:object w:dxaOrig="16269" w:dyaOrig="3995">
          <v:shape id="_x0000_i1026" type="#_x0000_t75" style="width:467.5pt;height:108pt" o:ole="">
            <v:imagedata r:id="rId14" o:title=""/>
          </v:shape>
          <o:OLEObject Type="Embed" ProgID="Visio.Drawing.11" ShapeID="_x0000_i1026" DrawAspect="Content" ObjectID="_1536789122" r:id="rId15"/>
        </w:object>
      </w:r>
    </w:p>
    <w:p w:rsidR="008E048C" w:rsidRPr="00D4278C" w:rsidRDefault="008E048C" w:rsidP="00E74AD1">
      <w:pPr>
        <w:pStyle w:val="Caption"/>
        <w:snapToGrid w:val="0"/>
        <w:jc w:val="center"/>
        <w:rPr>
          <w:b w:val="0"/>
          <w:sz w:val="20"/>
        </w:rPr>
      </w:pPr>
      <w:r w:rsidRPr="00D4278C">
        <w:rPr>
          <w:b w:val="0"/>
          <w:sz w:val="20"/>
        </w:rPr>
        <w:t xml:space="preserve">Figure </w:t>
      </w:r>
      <w:r w:rsidR="00B552C4" w:rsidRPr="00D4278C">
        <w:rPr>
          <w:b w:val="0"/>
          <w:sz w:val="20"/>
        </w:rPr>
        <w:fldChar w:fldCharType="begin"/>
      </w:r>
      <w:r w:rsidR="00B552C4" w:rsidRPr="00D4278C">
        <w:rPr>
          <w:b w:val="0"/>
          <w:sz w:val="20"/>
        </w:rPr>
        <w:instrText xml:space="preserve"> SEQ Figure \* ARABIC </w:instrText>
      </w:r>
      <w:r w:rsidR="00B552C4" w:rsidRPr="00D4278C">
        <w:rPr>
          <w:b w:val="0"/>
          <w:sz w:val="20"/>
        </w:rPr>
        <w:fldChar w:fldCharType="separate"/>
      </w:r>
      <w:r w:rsidR="00DB1115" w:rsidRPr="00D4278C">
        <w:rPr>
          <w:b w:val="0"/>
          <w:noProof/>
          <w:sz w:val="20"/>
        </w:rPr>
        <w:t>4</w:t>
      </w:r>
      <w:r w:rsidR="00B552C4" w:rsidRPr="00D4278C">
        <w:rPr>
          <w:b w:val="0"/>
          <w:sz w:val="20"/>
        </w:rPr>
        <w:fldChar w:fldCharType="end"/>
      </w:r>
      <w:r w:rsidRPr="00D4278C">
        <w:rPr>
          <w:b w:val="0"/>
          <w:sz w:val="20"/>
        </w:rPr>
        <w:t xml:space="preserve"> – Multiplexing scaled LTE-ECP with 2 symbols of 15 kHz SCS gives only space for the transmission of 6 ECP symbols</w:t>
      </w:r>
    </w:p>
    <w:p w:rsidR="008E048C" w:rsidRPr="00E74AD1" w:rsidRDefault="008E048C" w:rsidP="00E74AD1">
      <w:pPr>
        <w:snapToGrid w:val="0"/>
        <w:rPr>
          <w:sz w:val="20"/>
        </w:rPr>
      </w:pPr>
      <w:r w:rsidRPr="00E74AD1">
        <w:rPr>
          <w:sz w:val="20"/>
        </w:rPr>
        <w:lastRenderedPageBreak/>
        <w:t>The transmission of the sc</w:t>
      </w:r>
      <w:r w:rsidR="00FC468A" w:rsidRPr="00E74AD1">
        <w:rPr>
          <w:sz w:val="20"/>
        </w:rPr>
        <w:t xml:space="preserve">aled NCP and semi-extended ECP </w:t>
      </w:r>
      <w:r w:rsidRPr="00E74AD1">
        <w:rPr>
          <w:sz w:val="20"/>
        </w:rPr>
        <w:t>is illustrated in Figure 5 below, 8 (scaled NCP) or 7 (semi-extended CP) symbols can be transmitted within two 15 kHz symbols.</w:t>
      </w:r>
    </w:p>
    <w:p w:rsidR="008E048C" w:rsidRPr="00E74AD1" w:rsidRDefault="008E048C" w:rsidP="00E74AD1">
      <w:pPr>
        <w:snapToGrid w:val="0"/>
        <w:rPr>
          <w:sz w:val="20"/>
        </w:rPr>
      </w:pPr>
      <w:r w:rsidRPr="00E74AD1">
        <w:rPr>
          <w:sz w:val="20"/>
        </w:rPr>
        <w:object w:dxaOrig="16269" w:dyaOrig="4023">
          <v:shape id="_x0000_i1027" type="#_x0000_t75" style="width:467.5pt;height:105pt" o:ole="">
            <v:imagedata r:id="rId16" o:title=""/>
          </v:shape>
          <o:OLEObject Type="Embed" ProgID="Visio.Drawing.11" ShapeID="_x0000_i1027" DrawAspect="Content" ObjectID="_1536789123" r:id="rId17"/>
        </w:object>
      </w:r>
    </w:p>
    <w:p w:rsidR="008E048C" w:rsidRPr="00D4278C" w:rsidRDefault="008E048C" w:rsidP="00E74AD1">
      <w:pPr>
        <w:pStyle w:val="Caption"/>
        <w:snapToGrid w:val="0"/>
        <w:rPr>
          <w:b w:val="0"/>
          <w:sz w:val="20"/>
        </w:rPr>
      </w:pPr>
      <w:r w:rsidRPr="00D4278C">
        <w:rPr>
          <w:b w:val="0"/>
          <w:sz w:val="20"/>
        </w:rPr>
        <w:t xml:space="preserve">Figure </w:t>
      </w:r>
      <w:r w:rsidR="00B552C4" w:rsidRPr="00D4278C">
        <w:rPr>
          <w:b w:val="0"/>
          <w:sz w:val="20"/>
        </w:rPr>
        <w:fldChar w:fldCharType="begin"/>
      </w:r>
      <w:r w:rsidR="00B552C4" w:rsidRPr="00D4278C">
        <w:rPr>
          <w:b w:val="0"/>
          <w:sz w:val="20"/>
        </w:rPr>
        <w:instrText xml:space="preserve"> SEQ Figure \* ARABIC </w:instrText>
      </w:r>
      <w:r w:rsidR="00B552C4" w:rsidRPr="00D4278C">
        <w:rPr>
          <w:b w:val="0"/>
          <w:sz w:val="20"/>
        </w:rPr>
        <w:fldChar w:fldCharType="separate"/>
      </w:r>
      <w:r w:rsidR="00DB1115" w:rsidRPr="00D4278C">
        <w:rPr>
          <w:b w:val="0"/>
          <w:noProof/>
          <w:sz w:val="20"/>
        </w:rPr>
        <w:t>5</w:t>
      </w:r>
      <w:r w:rsidR="00B552C4" w:rsidRPr="00D4278C">
        <w:rPr>
          <w:b w:val="0"/>
          <w:sz w:val="20"/>
        </w:rPr>
        <w:fldChar w:fldCharType="end"/>
      </w:r>
      <w:r w:rsidRPr="00D4278C">
        <w:rPr>
          <w:b w:val="0"/>
          <w:sz w:val="20"/>
        </w:rPr>
        <w:t xml:space="preserve"> – Multiplexing scaled NCP or other extended CP types with 2 symbols of 15 kHz SCS gives space for the transmission of  8 (scaled NCP) or 7 (other CP types) symbols </w:t>
      </w:r>
    </w:p>
    <w:p w:rsidR="008E048C" w:rsidRPr="00E74AD1" w:rsidRDefault="008E048C" w:rsidP="00E74AD1">
      <w:pPr>
        <w:snapToGrid w:val="0"/>
        <w:rPr>
          <w:i/>
          <w:sz w:val="20"/>
        </w:rPr>
      </w:pPr>
      <w:r w:rsidRPr="00E74AD1">
        <w:rPr>
          <w:b/>
          <w:i/>
          <w:sz w:val="20"/>
          <w:u w:val="single"/>
        </w:rPr>
        <w:t>Observation 8</w:t>
      </w:r>
      <w:r w:rsidRPr="00E74AD1">
        <w:rPr>
          <w:i/>
          <w:sz w:val="20"/>
        </w:rPr>
        <w:t>: During the time duration of 2 LTE symbols, the transmission of URLLC is possible with</w:t>
      </w:r>
    </w:p>
    <w:p w:rsidR="008E048C" w:rsidRPr="00E74AD1" w:rsidRDefault="008E048C" w:rsidP="00E74AD1">
      <w:pPr>
        <w:pStyle w:val="ListParagraph"/>
        <w:numPr>
          <w:ilvl w:val="0"/>
          <w:numId w:val="14"/>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6 symbols using scaled ECP</w:t>
      </w:r>
    </w:p>
    <w:p w:rsidR="008E048C" w:rsidRPr="00E74AD1" w:rsidRDefault="008E048C" w:rsidP="00E74AD1">
      <w:pPr>
        <w:pStyle w:val="ListParagraph"/>
        <w:numPr>
          <w:ilvl w:val="0"/>
          <w:numId w:val="14"/>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7 symbols using an semi-extended CP of 49 symbols / ms. The transmission efficiency goes up with 16.67% compared to scaled ECP</w:t>
      </w:r>
    </w:p>
    <w:p w:rsidR="008E048C" w:rsidRPr="00E74AD1" w:rsidRDefault="008E048C" w:rsidP="00E74AD1">
      <w:pPr>
        <w:pStyle w:val="ListParagraph"/>
        <w:numPr>
          <w:ilvl w:val="0"/>
          <w:numId w:val="14"/>
        </w:numPr>
        <w:snapToGrid w:val="0"/>
        <w:ind w:firstLineChars="0"/>
        <w:rPr>
          <w:rFonts w:ascii="Times New Roman" w:hAnsi="Times New Roman" w:cs="Times New Roman"/>
          <w:i/>
          <w:sz w:val="20"/>
          <w:szCs w:val="20"/>
        </w:rPr>
      </w:pPr>
      <w:r w:rsidRPr="00E74AD1">
        <w:rPr>
          <w:rFonts w:ascii="Times New Roman" w:hAnsi="Times New Roman" w:cs="Times New Roman"/>
          <w:i/>
          <w:sz w:val="20"/>
          <w:szCs w:val="20"/>
        </w:rPr>
        <w:t>8 symbols with scaled NCP. The transmission efficiency goes up with 33.33% compared to scaled ECP</w:t>
      </w:r>
    </w:p>
    <w:p w:rsidR="00D4278C" w:rsidRDefault="00D4278C" w:rsidP="00E74AD1">
      <w:pPr>
        <w:snapToGrid w:val="0"/>
        <w:rPr>
          <w:sz w:val="20"/>
        </w:rPr>
      </w:pPr>
    </w:p>
    <w:p w:rsidR="008E048C" w:rsidRPr="00E74AD1" w:rsidRDefault="00EA490E" w:rsidP="00E74AD1">
      <w:pPr>
        <w:snapToGrid w:val="0"/>
        <w:rPr>
          <w:sz w:val="20"/>
        </w:rPr>
      </w:pPr>
      <w:r w:rsidRPr="00E74AD1">
        <w:rPr>
          <w:sz w:val="20"/>
        </w:rPr>
        <w:t xml:space="preserve">The 49 symbols / ms can be divided into 7 slots, each consisting of 7 symbols. This is the same number of symbols per slot which is discussed for the reference numerology. Below, it is shown how this structure co-exists with the reference numerology according the rules suggested in Proposal </w:t>
      </w:r>
      <w:r w:rsidR="006E2810" w:rsidRPr="00E74AD1">
        <w:rPr>
          <w:sz w:val="20"/>
        </w:rPr>
        <w:t>5:</w:t>
      </w:r>
      <w:r w:rsidRPr="00E74AD1">
        <w:rPr>
          <w:sz w:val="20"/>
        </w:rPr>
        <w:t xml:space="preserve"> The sub-frame is divided into two slots for the reference numerology and into 7 slots for the semi-extended CP numerology. At the same time, the slots of the semi-extended CP </w:t>
      </w:r>
      <w:r w:rsidR="006E2810" w:rsidRPr="00E74AD1">
        <w:rPr>
          <w:sz w:val="20"/>
        </w:rPr>
        <w:t>a</w:t>
      </w:r>
      <w:r w:rsidR="00FC468A" w:rsidRPr="00E74AD1">
        <w:rPr>
          <w:sz w:val="20"/>
        </w:rPr>
        <w:t>re designed to match the symbol</w:t>
      </w:r>
      <w:r w:rsidR="006E2810" w:rsidRPr="00E74AD1">
        <w:rPr>
          <w:sz w:val="20"/>
        </w:rPr>
        <w:t xml:space="preserve"> lengths of two consecutive 15 kHz symbols. An overlaid transmission is supported</w:t>
      </w:r>
      <w:r w:rsidR="008B01B2" w:rsidRPr="00E74AD1">
        <w:rPr>
          <w:sz w:val="20"/>
        </w:rPr>
        <w:t>. Thu</w:t>
      </w:r>
      <w:r w:rsidR="006E2810" w:rsidRPr="00E74AD1">
        <w:rPr>
          <w:sz w:val="20"/>
        </w:rPr>
        <w:t>s</w:t>
      </w:r>
      <w:r w:rsidR="008B01B2" w:rsidRPr="00E74AD1">
        <w:rPr>
          <w:sz w:val="20"/>
        </w:rPr>
        <w:t>,</w:t>
      </w:r>
      <w:r w:rsidR="006E2810" w:rsidRPr="00E74AD1">
        <w:rPr>
          <w:sz w:val="20"/>
        </w:rPr>
        <w:t xml:space="preserve"> two symbols from LTE can be punctured and one slot of the semi-extended CP is transmitted instead. </w:t>
      </w:r>
      <w:r w:rsidRPr="00E74AD1">
        <w:rPr>
          <w:sz w:val="20"/>
        </w:rPr>
        <w:t xml:space="preserve">   </w:t>
      </w:r>
    </w:p>
    <w:p w:rsidR="00EA490E" w:rsidRPr="00E74AD1" w:rsidRDefault="00EA490E" w:rsidP="00E74AD1">
      <w:pPr>
        <w:snapToGrid w:val="0"/>
        <w:rPr>
          <w:sz w:val="20"/>
        </w:rPr>
      </w:pPr>
      <w:r w:rsidRPr="00E74AD1">
        <w:rPr>
          <w:noProof/>
          <w:sz w:val="20"/>
          <w:lang w:val="en-US" w:eastAsia="zh-CN"/>
        </w:rPr>
        <w:drawing>
          <wp:inline distT="0" distB="0" distL="0" distR="0">
            <wp:extent cx="5940425" cy="1191748"/>
            <wp:effectExtent l="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15345" cy="1607591"/>
                      <a:chOff x="547658" y="1071546"/>
                      <a:chExt cx="8015345" cy="1607591"/>
                    </a:xfrm>
                  </a:grpSpPr>
                  <a:pic>
                    <a:nvPicPr>
                      <a:cNvPr id="29697" name="Picture 1"/>
                      <a:cNvPicPr>
                        <a:picLocks noChangeAspect="1" noChangeArrowheads="1"/>
                      </a:cNvPicPr>
                    </a:nvPicPr>
                    <a:blipFill>
                      <a:blip r:embed="rId18"/>
                      <a:srcRect/>
                      <a:stretch>
                        <a:fillRect/>
                      </a:stretch>
                    </a:blipFill>
                    <a:spPr bwMode="auto">
                      <a:xfrm>
                        <a:off x="1376340" y="1505952"/>
                        <a:ext cx="3481412" cy="279974"/>
                      </a:xfrm>
                      <a:prstGeom prst="rect">
                        <a:avLst/>
                      </a:prstGeom>
                      <a:noFill/>
                      <a:ln w="9525">
                        <a:noFill/>
                        <a:miter lim="800000"/>
                        <a:headEnd/>
                        <a:tailEnd/>
                      </a:ln>
                      <a:effectLst/>
                    </a:spPr>
                  </a:pic>
                  <a:pic>
                    <a:nvPicPr>
                      <a:cNvPr id="30" name="Picture 1"/>
                      <a:cNvPicPr>
                        <a:picLocks noChangeAspect="1" noChangeArrowheads="1"/>
                      </a:cNvPicPr>
                    </a:nvPicPr>
                    <a:blipFill>
                      <a:blip r:embed="rId18"/>
                      <a:srcRect/>
                      <a:stretch>
                        <a:fillRect/>
                      </a:stretch>
                    </a:blipFill>
                    <a:spPr bwMode="auto">
                      <a:xfrm>
                        <a:off x="4829177" y="1500174"/>
                        <a:ext cx="3481412" cy="279974"/>
                      </a:xfrm>
                      <a:prstGeom prst="rect">
                        <a:avLst/>
                      </a:prstGeom>
                      <a:noFill/>
                      <a:ln w="9525">
                        <a:noFill/>
                        <a:miter lim="800000"/>
                        <a:headEnd/>
                        <a:tailEnd/>
                      </a:ln>
                      <a:effectLst/>
                    </a:spPr>
                  </a:pic>
                  <a:cxnSp>
                    <a:nvCxnSpPr>
                      <a:cNvPr id="14" name="Straight Connector 13"/>
                      <a:cNvCxnSpPr/>
                    </a:nvCxnSpPr>
                    <a:spPr>
                      <a:xfrm>
                        <a:off x="1357290" y="1357298"/>
                        <a:ext cx="3500462" cy="0"/>
                      </a:xfrm>
                      <a:prstGeom prst="line">
                        <a:avLst/>
                      </a:prstGeom>
                      <a:ln>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nvCxnSpPr>
                    <a:spPr>
                      <a:xfrm>
                        <a:off x="4814889" y="1357298"/>
                        <a:ext cx="3500462" cy="0"/>
                      </a:xfrm>
                      <a:prstGeom prst="line">
                        <a:avLst/>
                      </a:prstGeom>
                      <a:ln>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6" name="TextBox 15"/>
                      <a:cNvSpPr txBox="1"/>
                    </a:nvSpPr>
                    <a:spPr>
                      <a:xfrm>
                        <a:off x="2571736" y="1071546"/>
                        <a:ext cx="1285884"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Slot 0, LTE</a:t>
                          </a:r>
                          <a:endParaRPr lang="sv-SE" dirty="0"/>
                        </a:p>
                      </a:txBody>
                      <a:useSpRect/>
                    </a:txSp>
                  </a:sp>
                  <a:sp>
                    <a:nvSpPr>
                      <a:cNvPr id="17" name="TextBox 16"/>
                      <a:cNvSpPr txBox="1"/>
                    </a:nvSpPr>
                    <a:spPr>
                      <a:xfrm>
                        <a:off x="5857884" y="1081071"/>
                        <a:ext cx="1285884"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Slot 1, LTE</a:t>
                          </a:r>
                          <a:endParaRPr lang="sv-SE" dirty="0"/>
                        </a:p>
                      </a:txBody>
                      <a:useSpRect/>
                    </a:txSp>
                  </a:sp>
                  <a:sp>
                    <a:nvSpPr>
                      <a:cNvPr id="18" name="TextBox 17"/>
                      <a:cNvSpPr txBox="1"/>
                    </a:nvSpPr>
                    <a:spPr>
                      <a:xfrm>
                        <a:off x="1571604" y="1449932"/>
                        <a:ext cx="6786610"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0        1       2      3       4      5       6          0         1      2       3       4      5      6   </a:t>
                          </a:r>
                          <a:endParaRPr lang="sv-SE" dirty="0"/>
                        </a:p>
                      </a:txBody>
                      <a:useSpRect/>
                    </a:txSp>
                  </a:sp>
                  <a:cxnSp>
                    <a:nvCxnSpPr>
                      <a:cNvPr id="26" name="Straight Connector 25"/>
                      <a:cNvCxnSpPr/>
                    </a:nvCxnSpPr>
                    <a:spPr>
                      <a:xfrm rot="5400000">
                        <a:off x="485746" y="1828789"/>
                        <a:ext cx="180023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Straight Connector 26"/>
                      <a:cNvCxnSpPr/>
                    </a:nvCxnSpPr>
                    <a:spPr>
                      <a:xfrm rot="5400000">
                        <a:off x="7439045" y="1857364"/>
                        <a:ext cx="171451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Straight Connector 31"/>
                      <a:cNvCxnSpPr/>
                    </a:nvCxnSpPr>
                    <a:spPr>
                      <a:xfrm rot="5400000">
                        <a:off x="2105008" y="2000240"/>
                        <a:ext cx="85725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nvCxnSpPr>
                    <a:spPr>
                      <a:xfrm rot="5400000">
                        <a:off x="3028939" y="1952615"/>
                        <a:ext cx="85725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Straight Connector 33"/>
                      <a:cNvCxnSpPr/>
                    </a:nvCxnSpPr>
                    <a:spPr>
                      <a:xfrm rot="5400000">
                        <a:off x="3957633" y="1966903"/>
                        <a:ext cx="85725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Straight Connector 34"/>
                      <a:cNvCxnSpPr/>
                    </a:nvCxnSpPr>
                    <a:spPr>
                      <a:xfrm rot="5400000">
                        <a:off x="5091116" y="1952615"/>
                        <a:ext cx="85725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 name="Straight Connector 35"/>
                      <a:cNvCxnSpPr/>
                    </a:nvCxnSpPr>
                    <a:spPr>
                      <a:xfrm rot="5400000">
                        <a:off x="6029335" y="1947853"/>
                        <a:ext cx="85725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Straight Connector 36"/>
                      <a:cNvCxnSpPr/>
                    </a:nvCxnSpPr>
                    <a:spPr>
                      <a:xfrm rot="5400000">
                        <a:off x="6953267" y="1952615"/>
                        <a:ext cx="857256" cy="0"/>
                      </a:xfrm>
                      <a:prstGeom prst="line">
                        <a:avLst/>
                      </a:prstGeom>
                    </a:spPr>
                    <a:style>
                      <a:lnRef idx="1">
                        <a:schemeClr val="accent1"/>
                      </a:lnRef>
                      <a:fillRef idx="0">
                        <a:schemeClr val="accent1"/>
                      </a:fillRef>
                      <a:effectRef idx="0">
                        <a:schemeClr val="accent1"/>
                      </a:effectRef>
                      <a:fontRef idx="minor">
                        <a:schemeClr val="tx1"/>
                      </a:fontRef>
                    </a:style>
                  </a:cxnSp>
                  <a:sp>
                    <a:nvSpPr>
                      <a:cNvPr id="40" name="Rectangle 39"/>
                      <a:cNvSpPr/>
                    </a:nvSpPr>
                    <a:spPr>
                      <a:xfrm>
                        <a:off x="1376340" y="2081203"/>
                        <a:ext cx="6929486" cy="285752"/>
                      </a:xfrm>
                      <a:prstGeom prst="rect">
                        <a:avLst/>
                      </a:prstGeom>
                      <a:solidFill>
                        <a:srgbClr val="92D050"/>
                      </a:solidFill>
                    </a:spPr>
                    <a:txSp>
                      <a:txBody>
                        <a:bodyPr rtlCol="0" anchor="ctr"/>
                        <a:lstStyle>
                          <a:defPPr>
                            <a:defRPr lang="sv-SE"/>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sv-S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Connector 41"/>
                      <a:cNvCxnSpPr/>
                    </a:nvCxnSpPr>
                    <a:spPr>
                      <a:xfrm rot="5400000">
                        <a:off x="2395522" y="2214554"/>
                        <a:ext cx="28575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Straight Connector 42"/>
                      <a:cNvCxnSpPr/>
                    </a:nvCxnSpPr>
                    <a:spPr>
                      <a:xfrm rot="5400000">
                        <a:off x="3314691" y="2214554"/>
                        <a:ext cx="28575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4" name="Straight Connector 43"/>
                      <a:cNvCxnSpPr/>
                    </a:nvCxnSpPr>
                    <a:spPr>
                      <a:xfrm rot="5400000">
                        <a:off x="4252909" y="2214554"/>
                        <a:ext cx="28575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5" name="Straight Connector 44"/>
                      <a:cNvCxnSpPr/>
                    </a:nvCxnSpPr>
                    <a:spPr>
                      <a:xfrm rot="5400000">
                        <a:off x="5376868" y="2224079"/>
                        <a:ext cx="28575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6" name="Straight Connector 45"/>
                      <a:cNvCxnSpPr/>
                    </a:nvCxnSpPr>
                    <a:spPr>
                      <a:xfrm rot="5400000">
                        <a:off x="6315087" y="2224079"/>
                        <a:ext cx="28575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7" name="Straight Connector 46"/>
                      <a:cNvCxnSpPr/>
                    </a:nvCxnSpPr>
                    <a:spPr>
                      <a:xfrm rot="5400000">
                        <a:off x="7239019" y="2224079"/>
                        <a:ext cx="28575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rot="5400000">
                        <a:off x="2233596"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0" name="Straight Connector 49"/>
                      <a:cNvCxnSpPr/>
                    </a:nvCxnSpPr>
                    <a:spPr>
                      <a:xfrm rot="5400000">
                        <a:off x="2071670"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1" name="Straight Connector 50"/>
                      <a:cNvCxnSpPr/>
                    </a:nvCxnSpPr>
                    <a:spPr>
                      <a:xfrm rot="5400000">
                        <a:off x="1928794"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2" name="Straight Connector 51"/>
                      <a:cNvCxnSpPr/>
                    </a:nvCxnSpPr>
                    <a:spPr>
                      <a:xfrm rot="5400000">
                        <a:off x="1785918"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3" name="Straight Connector 52"/>
                      <a:cNvCxnSpPr/>
                    </a:nvCxnSpPr>
                    <a:spPr>
                      <a:xfrm rot="5400000">
                        <a:off x="1643042"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4" name="Straight Connector 53"/>
                      <a:cNvCxnSpPr/>
                    </a:nvCxnSpPr>
                    <a:spPr>
                      <a:xfrm rot="5400000">
                        <a:off x="1500166"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5" name="Straight Connector 54"/>
                      <a:cNvCxnSpPr/>
                    </a:nvCxnSpPr>
                    <a:spPr>
                      <a:xfrm rot="5400000">
                        <a:off x="3195628" y="2228842"/>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6" name="Straight Connector 55"/>
                      <a:cNvCxnSpPr/>
                    </a:nvCxnSpPr>
                    <a:spPr>
                      <a:xfrm rot="5400000">
                        <a:off x="3071802" y="2228842"/>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7" name="Straight Connector 56"/>
                      <a:cNvCxnSpPr/>
                    </a:nvCxnSpPr>
                    <a:spPr>
                      <a:xfrm rot="5400000">
                        <a:off x="2928926" y="2228842"/>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8" name="Straight Connector 57"/>
                      <a:cNvCxnSpPr/>
                    </a:nvCxnSpPr>
                    <a:spPr>
                      <a:xfrm rot="5400000">
                        <a:off x="2786050" y="2228842"/>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9" name="Straight Connector 58"/>
                      <a:cNvCxnSpPr/>
                    </a:nvCxnSpPr>
                    <a:spPr>
                      <a:xfrm rot="5400000">
                        <a:off x="2643174" y="2228842"/>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0" name="Straight Connector 59"/>
                      <a:cNvCxnSpPr/>
                    </a:nvCxnSpPr>
                    <a:spPr>
                      <a:xfrm rot="5400000">
                        <a:off x="2528873" y="2228842"/>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9" name="Straight Connector 68"/>
                      <a:cNvCxnSpPr/>
                    </a:nvCxnSpPr>
                    <a:spPr>
                      <a:xfrm rot="5400000">
                        <a:off x="4114797"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0" name="Straight Connector 69"/>
                      <a:cNvCxnSpPr/>
                    </a:nvCxnSpPr>
                    <a:spPr>
                      <a:xfrm rot="5400000">
                        <a:off x="3990971"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1" name="Straight Connector 70"/>
                      <a:cNvCxnSpPr/>
                    </a:nvCxnSpPr>
                    <a:spPr>
                      <a:xfrm rot="5400000">
                        <a:off x="3848095"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rot="5400000">
                        <a:off x="3705219"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3" name="Straight Connector 72"/>
                      <a:cNvCxnSpPr/>
                    </a:nvCxnSpPr>
                    <a:spPr>
                      <a:xfrm rot="5400000">
                        <a:off x="3562343"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rot="5400000">
                        <a:off x="3448042"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5" name="Straight Connector 74"/>
                      <a:cNvCxnSpPr/>
                    </a:nvCxnSpPr>
                    <a:spPr>
                      <a:xfrm rot="5400000">
                        <a:off x="6176974"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6" name="Straight Connector 75"/>
                      <a:cNvCxnSpPr/>
                    </a:nvCxnSpPr>
                    <a:spPr>
                      <a:xfrm rot="5400000">
                        <a:off x="6053148"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7" name="Straight Connector 76"/>
                      <a:cNvCxnSpPr/>
                    </a:nvCxnSpPr>
                    <a:spPr>
                      <a:xfrm rot="5400000">
                        <a:off x="5910272"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8" name="Straight Connector 77"/>
                      <a:cNvCxnSpPr/>
                    </a:nvCxnSpPr>
                    <a:spPr>
                      <a:xfrm rot="5400000">
                        <a:off x="5767396"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9" name="Straight Connector 78"/>
                      <a:cNvCxnSpPr/>
                    </a:nvCxnSpPr>
                    <a:spPr>
                      <a:xfrm rot="5400000">
                        <a:off x="5624520"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0" name="Straight Connector 79"/>
                      <a:cNvCxnSpPr/>
                    </a:nvCxnSpPr>
                    <a:spPr>
                      <a:xfrm rot="5400000">
                        <a:off x="5510219"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1" name="Straight Connector 80"/>
                      <a:cNvCxnSpPr/>
                    </a:nvCxnSpPr>
                    <a:spPr>
                      <a:xfrm rot="5400000">
                        <a:off x="7110430"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2" name="Straight Connector 81"/>
                      <a:cNvCxnSpPr/>
                    </a:nvCxnSpPr>
                    <a:spPr>
                      <a:xfrm rot="5400000">
                        <a:off x="6986604"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3" name="Straight Connector 82"/>
                      <a:cNvCxnSpPr/>
                    </a:nvCxnSpPr>
                    <a:spPr>
                      <a:xfrm rot="5400000">
                        <a:off x="6843728"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4" name="Straight Connector 83"/>
                      <a:cNvCxnSpPr/>
                    </a:nvCxnSpPr>
                    <a:spPr>
                      <a:xfrm rot="5400000">
                        <a:off x="6700852"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5" name="Straight Connector 84"/>
                      <a:cNvCxnSpPr/>
                    </a:nvCxnSpPr>
                    <a:spPr>
                      <a:xfrm rot="5400000">
                        <a:off x="6557976"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6" name="Straight Connector 85"/>
                      <a:cNvCxnSpPr/>
                    </a:nvCxnSpPr>
                    <a:spPr>
                      <a:xfrm rot="5400000">
                        <a:off x="6443675"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7" name="Straight Connector 86"/>
                      <a:cNvCxnSpPr/>
                    </a:nvCxnSpPr>
                    <a:spPr>
                      <a:xfrm rot="5400000">
                        <a:off x="8024837"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8" name="Straight Connector 87"/>
                      <a:cNvCxnSpPr/>
                    </a:nvCxnSpPr>
                    <a:spPr>
                      <a:xfrm rot="5400000">
                        <a:off x="7901011"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9" name="Straight Connector 88"/>
                      <a:cNvCxnSpPr/>
                    </a:nvCxnSpPr>
                    <a:spPr>
                      <a:xfrm rot="5400000">
                        <a:off x="7758135"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0" name="Straight Connector 89"/>
                      <a:cNvCxnSpPr/>
                    </a:nvCxnSpPr>
                    <a:spPr>
                      <a:xfrm rot="5400000">
                        <a:off x="7615259"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1" name="Straight Connector 90"/>
                      <a:cNvCxnSpPr/>
                    </a:nvCxnSpPr>
                    <a:spPr>
                      <a:xfrm rot="5400000">
                        <a:off x="7472383"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2" name="Straight Connector 91"/>
                      <a:cNvCxnSpPr/>
                    </a:nvCxnSpPr>
                    <a:spPr>
                      <a:xfrm rot="5400000">
                        <a:off x="7358082" y="2214554"/>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3" name="Straight Connector 92"/>
                      <a:cNvCxnSpPr/>
                    </a:nvCxnSpPr>
                    <a:spPr>
                      <a:xfrm rot="5400000">
                        <a:off x="5186367"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4" name="Straight Connector 93"/>
                      <a:cNvCxnSpPr/>
                    </a:nvCxnSpPr>
                    <a:spPr>
                      <a:xfrm rot="5400000">
                        <a:off x="5024441"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5" name="Straight Connector 94"/>
                      <a:cNvCxnSpPr/>
                    </a:nvCxnSpPr>
                    <a:spPr>
                      <a:xfrm rot="5400000">
                        <a:off x="4881565"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6" name="Straight Connector 95"/>
                      <a:cNvCxnSpPr/>
                    </a:nvCxnSpPr>
                    <a:spPr>
                      <a:xfrm rot="5400000">
                        <a:off x="4738689"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7" name="Straight Connector 96"/>
                      <a:cNvCxnSpPr/>
                    </a:nvCxnSpPr>
                    <a:spPr>
                      <a:xfrm rot="5400000">
                        <a:off x="4595813"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8" name="Straight Connector 97"/>
                      <a:cNvCxnSpPr/>
                    </a:nvCxnSpPr>
                    <a:spPr>
                      <a:xfrm rot="5400000">
                        <a:off x="4452937" y="2224079"/>
                        <a:ext cx="28575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99" name="TextBox 98"/>
                      <a:cNvSpPr txBox="1"/>
                    </a:nvSpPr>
                    <a:spPr>
                      <a:xfrm>
                        <a:off x="876271" y="1452549"/>
                        <a:ext cx="581030"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LTE</a:t>
                          </a:r>
                          <a:endParaRPr lang="sv-SE" dirty="0"/>
                        </a:p>
                      </a:txBody>
                      <a:useSpRect/>
                    </a:txSp>
                  </a:sp>
                  <a:sp>
                    <a:nvSpPr>
                      <a:cNvPr id="100" name="TextBox 99"/>
                      <a:cNvSpPr txBox="1"/>
                    </a:nvSpPr>
                    <a:spPr>
                      <a:xfrm>
                        <a:off x="547658" y="2030961"/>
                        <a:ext cx="928694"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49-CP</a:t>
                          </a:r>
                          <a:endParaRPr lang="sv-SE" dirty="0"/>
                        </a:p>
                      </a:txBody>
                      <a:useSpRect/>
                    </a:txSp>
                  </a:sp>
                  <a:sp>
                    <a:nvSpPr>
                      <a:cNvPr id="101" name="TextBox 100"/>
                      <a:cNvSpPr txBox="1"/>
                    </a:nvSpPr>
                    <a:spPr>
                      <a:xfrm>
                        <a:off x="1643042" y="2309805"/>
                        <a:ext cx="1071570"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slot0</a:t>
                          </a:r>
                          <a:endParaRPr lang="sv-SE" dirty="0"/>
                        </a:p>
                      </a:txBody>
                      <a:useSpRect/>
                    </a:txSp>
                  </a:sp>
                  <a:sp>
                    <a:nvSpPr>
                      <a:cNvPr id="102" name="TextBox 101"/>
                      <a:cNvSpPr txBox="1"/>
                    </a:nvSpPr>
                    <a:spPr>
                      <a:xfrm>
                        <a:off x="2714612" y="2295517"/>
                        <a:ext cx="1071570"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slot1</a:t>
                          </a:r>
                          <a:endParaRPr lang="sv-SE" dirty="0"/>
                        </a:p>
                      </a:txBody>
                      <a:useSpRect/>
                    </a:txSp>
                  </a:sp>
                  <a:sp>
                    <a:nvSpPr>
                      <a:cNvPr id="103" name="TextBox 102"/>
                      <a:cNvSpPr txBox="1"/>
                    </a:nvSpPr>
                    <a:spPr>
                      <a:xfrm>
                        <a:off x="3643306" y="2295517"/>
                        <a:ext cx="1071570"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slot2</a:t>
                          </a:r>
                          <a:endParaRPr lang="sv-SE" dirty="0"/>
                        </a:p>
                      </a:txBody>
                      <a:useSpRect/>
                    </a:txSp>
                  </a:sp>
                  <a:sp>
                    <a:nvSpPr>
                      <a:cNvPr id="104" name="TextBox 103"/>
                      <a:cNvSpPr txBox="1"/>
                    </a:nvSpPr>
                    <a:spPr>
                      <a:xfrm>
                        <a:off x="4643438" y="2295517"/>
                        <a:ext cx="1071570"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slot3</a:t>
                          </a:r>
                          <a:endParaRPr lang="sv-SE" dirty="0"/>
                        </a:p>
                      </a:txBody>
                      <a:useSpRect/>
                    </a:txSp>
                  </a:sp>
                  <a:sp>
                    <a:nvSpPr>
                      <a:cNvPr id="105" name="TextBox 104"/>
                      <a:cNvSpPr txBox="1"/>
                    </a:nvSpPr>
                    <a:spPr>
                      <a:xfrm>
                        <a:off x="5715008" y="2295517"/>
                        <a:ext cx="1071570"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slot4</a:t>
                          </a:r>
                          <a:endParaRPr lang="sv-SE" dirty="0"/>
                        </a:p>
                      </a:txBody>
                      <a:useSpRect/>
                    </a:txSp>
                  </a:sp>
                  <a:sp>
                    <a:nvSpPr>
                      <a:cNvPr id="106" name="TextBox 105"/>
                      <a:cNvSpPr txBox="1"/>
                    </a:nvSpPr>
                    <a:spPr>
                      <a:xfrm>
                        <a:off x="6643702" y="2295517"/>
                        <a:ext cx="1071570"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slot5</a:t>
                          </a:r>
                          <a:endParaRPr lang="sv-SE" dirty="0"/>
                        </a:p>
                      </a:txBody>
                      <a:useSpRect/>
                    </a:txSp>
                  </a:sp>
                  <a:sp>
                    <a:nvSpPr>
                      <a:cNvPr id="107" name="TextBox 106"/>
                      <a:cNvSpPr txBox="1"/>
                    </a:nvSpPr>
                    <a:spPr>
                      <a:xfrm>
                        <a:off x="7491433" y="2295517"/>
                        <a:ext cx="1071570" cy="369332"/>
                      </a:xfrm>
                      <a:prstGeom prst="rect">
                        <a:avLst/>
                      </a:prstGeom>
                      <a:noFill/>
                    </a:spPr>
                    <a:txSp>
                      <a:txBody>
                        <a:bodyPr wrap="square" rtlCol="0">
                          <a:spAutoFit/>
                        </a:bodyPr>
                        <a:lstStyle>
                          <a:defPPr>
                            <a:defRPr lang="sv-SE"/>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slot6</a:t>
                          </a:r>
                          <a:endParaRPr lang="sv-SE" dirty="0"/>
                        </a:p>
                      </a:txBody>
                      <a:useSpRect/>
                    </a:txSp>
                  </a:sp>
                </lc:lockedCanvas>
              </a:graphicData>
            </a:graphic>
          </wp:inline>
        </w:drawing>
      </w:r>
    </w:p>
    <w:p w:rsidR="00EA490E" w:rsidRPr="00D4278C" w:rsidRDefault="00EA490E" w:rsidP="00E74AD1">
      <w:pPr>
        <w:pStyle w:val="Caption"/>
        <w:snapToGrid w:val="0"/>
        <w:jc w:val="center"/>
        <w:rPr>
          <w:b w:val="0"/>
          <w:sz w:val="20"/>
        </w:rPr>
      </w:pPr>
      <w:r w:rsidRPr="00D4278C">
        <w:rPr>
          <w:b w:val="0"/>
          <w:sz w:val="20"/>
        </w:rPr>
        <w:t xml:space="preserve">Figure </w:t>
      </w:r>
      <w:r w:rsidR="00B552C4" w:rsidRPr="00D4278C">
        <w:rPr>
          <w:b w:val="0"/>
          <w:sz w:val="20"/>
        </w:rPr>
        <w:fldChar w:fldCharType="begin"/>
      </w:r>
      <w:r w:rsidR="00B552C4" w:rsidRPr="00D4278C">
        <w:rPr>
          <w:b w:val="0"/>
          <w:sz w:val="20"/>
        </w:rPr>
        <w:instrText xml:space="preserve"> SEQ Figure \* ARABIC </w:instrText>
      </w:r>
      <w:r w:rsidR="00B552C4" w:rsidRPr="00D4278C">
        <w:rPr>
          <w:b w:val="0"/>
          <w:sz w:val="20"/>
        </w:rPr>
        <w:fldChar w:fldCharType="separate"/>
      </w:r>
      <w:r w:rsidR="00DB1115" w:rsidRPr="00D4278C">
        <w:rPr>
          <w:b w:val="0"/>
          <w:noProof/>
          <w:sz w:val="20"/>
        </w:rPr>
        <w:t>6</w:t>
      </w:r>
      <w:r w:rsidR="00B552C4" w:rsidRPr="00D4278C">
        <w:rPr>
          <w:b w:val="0"/>
          <w:sz w:val="20"/>
        </w:rPr>
        <w:fldChar w:fldCharType="end"/>
      </w:r>
      <w:r w:rsidRPr="00D4278C">
        <w:rPr>
          <w:b w:val="0"/>
          <w:sz w:val="20"/>
        </w:rPr>
        <w:t xml:space="preserve"> – Co-existence between the LTE reference numerology and the semi-extended CP of 49 symbols per ms</w:t>
      </w:r>
    </w:p>
    <w:p w:rsidR="006F0D08" w:rsidRPr="00E74AD1" w:rsidRDefault="00C201FF" w:rsidP="00E74AD1">
      <w:pPr>
        <w:snapToGrid w:val="0"/>
        <w:rPr>
          <w:sz w:val="20"/>
        </w:rPr>
      </w:pPr>
      <w:r w:rsidRPr="00E74AD1">
        <w:rPr>
          <w:sz w:val="20"/>
        </w:rPr>
        <w:t xml:space="preserve"> </w:t>
      </w:r>
    </w:p>
    <w:p w:rsidR="006B2771" w:rsidRPr="00E74AD1" w:rsidRDefault="00E65FB7" w:rsidP="00E74AD1">
      <w:pPr>
        <w:snapToGrid w:val="0"/>
        <w:rPr>
          <w:rFonts w:eastAsia="SimSun"/>
          <w:i/>
          <w:sz w:val="20"/>
          <w:lang w:eastAsia="zh-CN"/>
        </w:rPr>
      </w:pPr>
      <w:r w:rsidRPr="00E74AD1">
        <w:rPr>
          <w:rFonts w:eastAsia="SimSun"/>
          <w:b/>
          <w:i/>
          <w:sz w:val="20"/>
          <w:u w:val="single"/>
          <w:lang w:eastAsia="zh-CN"/>
        </w:rPr>
        <w:t>Proposal 6</w:t>
      </w:r>
      <w:r w:rsidR="006B2771" w:rsidRPr="00E74AD1">
        <w:rPr>
          <w:rFonts w:eastAsia="SimSun"/>
          <w:b/>
          <w:i/>
          <w:sz w:val="20"/>
          <w:u w:val="single"/>
          <w:lang w:eastAsia="zh-CN"/>
        </w:rPr>
        <w:t>:</w:t>
      </w:r>
      <w:r w:rsidR="006B2771" w:rsidRPr="00E74AD1">
        <w:rPr>
          <w:rFonts w:eastAsia="SimSun"/>
          <w:i/>
          <w:sz w:val="20"/>
          <w:lang w:eastAsia="zh-CN"/>
        </w:rPr>
        <w:t xml:space="preserve"> RAN1 shall study the support of URLLC services with 60 kHz SCS</w:t>
      </w:r>
      <w:r w:rsidR="002F288D" w:rsidRPr="00E74AD1">
        <w:rPr>
          <w:rFonts w:eastAsia="SimSun"/>
          <w:i/>
          <w:sz w:val="20"/>
          <w:lang w:eastAsia="zh-CN"/>
        </w:rPr>
        <w:t xml:space="preserve"> at carrier frequencies below 6 GHz</w:t>
      </w:r>
      <w:r w:rsidR="006B2771" w:rsidRPr="00E74AD1">
        <w:rPr>
          <w:rFonts w:eastAsia="SimSun"/>
          <w:i/>
          <w:sz w:val="20"/>
          <w:lang w:eastAsia="zh-CN"/>
        </w:rPr>
        <w:t>. The solutions to be investigated are:</w:t>
      </w:r>
    </w:p>
    <w:p w:rsidR="006B2771" w:rsidRPr="00E74AD1" w:rsidRDefault="006B2771" w:rsidP="00E74AD1">
      <w:pPr>
        <w:pStyle w:val="ListParagraph"/>
        <w:numPr>
          <w:ilvl w:val="0"/>
          <w:numId w:val="9"/>
        </w:numPr>
        <w:snapToGrid w:val="0"/>
        <w:ind w:firstLineChars="0"/>
        <w:rPr>
          <w:rFonts w:ascii="Times New Roman" w:hAnsi="Times New Roman" w:cs="Times New Roman"/>
          <w:i/>
          <w:sz w:val="20"/>
          <w:szCs w:val="20"/>
          <w:lang w:val="en-GB"/>
        </w:rPr>
      </w:pPr>
      <w:r w:rsidRPr="00E74AD1">
        <w:rPr>
          <w:rFonts w:ascii="Times New Roman" w:hAnsi="Times New Roman" w:cs="Times New Roman"/>
          <w:i/>
          <w:sz w:val="20"/>
          <w:szCs w:val="20"/>
          <w:lang w:val="en-GB"/>
        </w:rPr>
        <w:t>Scaled NCP</w:t>
      </w:r>
    </w:p>
    <w:p w:rsidR="006B2771" w:rsidRPr="00E74AD1" w:rsidRDefault="006B2771" w:rsidP="00E74AD1">
      <w:pPr>
        <w:pStyle w:val="ListParagraph"/>
        <w:numPr>
          <w:ilvl w:val="0"/>
          <w:numId w:val="9"/>
        </w:numPr>
        <w:snapToGrid w:val="0"/>
        <w:ind w:firstLineChars="0"/>
        <w:rPr>
          <w:sz w:val="20"/>
          <w:szCs w:val="20"/>
        </w:rPr>
      </w:pPr>
      <w:r w:rsidRPr="00E74AD1">
        <w:rPr>
          <w:rFonts w:ascii="Times New Roman" w:hAnsi="Times New Roman" w:cs="Times New Roman"/>
          <w:i/>
          <w:sz w:val="20"/>
          <w:szCs w:val="20"/>
          <w:lang w:val="en-GB"/>
        </w:rPr>
        <w:t xml:space="preserve">Extended CP with 49 </w:t>
      </w:r>
      <w:r w:rsidR="008B01B2" w:rsidRPr="00E74AD1">
        <w:rPr>
          <w:rFonts w:ascii="Times New Roman" w:hAnsi="Times New Roman" w:cs="Times New Roman"/>
          <w:i/>
          <w:sz w:val="20"/>
          <w:szCs w:val="20"/>
          <w:lang w:val="en-GB"/>
        </w:rPr>
        <w:t>symbols per ms</w:t>
      </w:r>
    </w:p>
    <w:p w:rsidR="002F288D" w:rsidRPr="00E74AD1" w:rsidRDefault="002F288D" w:rsidP="00E74AD1">
      <w:pPr>
        <w:snapToGrid w:val="0"/>
        <w:rPr>
          <w:sz w:val="20"/>
          <w:lang w:val="en-US"/>
        </w:rPr>
      </w:pPr>
    </w:p>
    <w:p w:rsidR="002F288D" w:rsidRPr="00E74AD1" w:rsidRDefault="008B01B2" w:rsidP="00E74AD1">
      <w:pPr>
        <w:snapToGrid w:val="0"/>
        <w:rPr>
          <w:sz w:val="20"/>
        </w:rPr>
      </w:pPr>
      <w:r w:rsidRPr="00E74AD1">
        <w:rPr>
          <w:sz w:val="20"/>
        </w:rPr>
        <w:t xml:space="preserve">In </w:t>
      </w:r>
      <w:r w:rsidR="00360C7D" w:rsidRPr="00E74AD1">
        <w:rPr>
          <w:sz w:val="20"/>
        </w:rPr>
        <w:t>Table 3 below</w:t>
      </w:r>
      <w:r w:rsidRPr="00E74AD1">
        <w:rPr>
          <w:sz w:val="20"/>
        </w:rPr>
        <w:t xml:space="preserve">, an example for the slot structure design </w:t>
      </w:r>
      <w:r w:rsidR="00F01FE2" w:rsidRPr="00E74AD1">
        <w:rPr>
          <w:sz w:val="20"/>
        </w:rPr>
        <w:t>for the semi-extended CP with 49 symbols per ms is given. The lengths for its 7 slots are aligned with two corresponding consecutive LTE symbols.</w:t>
      </w:r>
      <w:r w:rsidR="002F5FFD" w:rsidRPr="00E74AD1">
        <w:rPr>
          <w:sz w:val="20"/>
        </w:rPr>
        <w:t xml:space="preserve"> The assumed sample rate is 30720 kHz, the FFT size for the LTE symbols is 2048 and the FFT size for the 60 kHz symbols is 512. Then, for each pair of two consecutive LTE symbols, the number of available samples including CP is counted. The number of samples needed for the 7 FFTs during one slot is 7*512=3584. This value is subtracted from the available </w:t>
      </w:r>
      <w:r w:rsidR="002F5FFD" w:rsidRPr="00E74AD1">
        <w:rPr>
          <w:sz w:val="20"/>
        </w:rPr>
        <w:lastRenderedPageBreak/>
        <w:t>samples</w:t>
      </w:r>
      <w:r w:rsidR="00360C7D" w:rsidRPr="00E74AD1">
        <w:rPr>
          <w:sz w:val="20"/>
        </w:rPr>
        <w:t xml:space="preserve"> for the corresponding 2 LTE symbols</w:t>
      </w:r>
      <w:r w:rsidR="002F5FFD" w:rsidRPr="00E74AD1">
        <w:rPr>
          <w:sz w:val="20"/>
        </w:rPr>
        <w:t>. What then is left for each slot are the samples that can be spent for the CP</w:t>
      </w:r>
      <w:r w:rsidR="0026470A" w:rsidRPr="00E74AD1">
        <w:rPr>
          <w:sz w:val="20"/>
        </w:rPr>
        <w:t>. I</w:t>
      </w:r>
      <w:r w:rsidR="00360C7D" w:rsidRPr="00E74AD1">
        <w:rPr>
          <w:sz w:val="20"/>
        </w:rPr>
        <w:t>n</w:t>
      </w:r>
      <w:r w:rsidR="0026470A" w:rsidRPr="00E74AD1">
        <w:rPr>
          <w:sz w:val="20"/>
        </w:rPr>
        <w:t xml:space="preserve"> the </w:t>
      </w:r>
      <w:r w:rsidR="00360C7D" w:rsidRPr="00E74AD1">
        <w:rPr>
          <w:sz w:val="20"/>
        </w:rPr>
        <w:t>example</w:t>
      </w:r>
      <w:r w:rsidR="00E96540" w:rsidRPr="00E74AD1">
        <w:rPr>
          <w:sz w:val="20"/>
        </w:rPr>
        <w:t xml:space="preserve"> from Table 3, similar to LTE/NCP, </w:t>
      </w:r>
      <w:r w:rsidR="00360C7D" w:rsidRPr="00E74AD1">
        <w:rPr>
          <w:sz w:val="20"/>
        </w:rPr>
        <w:t>all excess CP samples are spent on symbol 0 in each slot. The remaining 6 symbols have the same CP length.</w:t>
      </w:r>
    </w:p>
    <w:p w:rsidR="00F01FE2" w:rsidRPr="00E74AD1" w:rsidRDefault="002F288D" w:rsidP="00E74AD1">
      <w:pPr>
        <w:snapToGrid w:val="0"/>
        <w:rPr>
          <w:i/>
          <w:sz w:val="20"/>
        </w:rPr>
      </w:pPr>
      <w:r w:rsidRPr="00E74AD1">
        <w:rPr>
          <w:b/>
          <w:i/>
          <w:sz w:val="20"/>
          <w:u w:val="single"/>
        </w:rPr>
        <w:t>Observation 9</w:t>
      </w:r>
      <w:r w:rsidRPr="00E74AD1">
        <w:rPr>
          <w:i/>
          <w:sz w:val="20"/>
        </w:rPr>
        <w:t xml:space="preserve">: Using </w:t>
      </w:r>
      <w:r w:rsidR="00D4278C">
        <w:rPr>
          <w:i/>
          <w:sz w:val="20"/>
        </w:rPr>
        <w:t>a semi-extended CP of 49 symbol</w:t>
      </w:r>
      <w:r w:rsidRPr="00E74AD1">
        <w:rPr>
          <w:i/>
          <w:sz w:val="20"/>
        </w:rPr>
        <w:t xml:space="preserve">s / ms results in the same slot structure as intended for the NCP family  </w:t>
      </w:r>
      <w:r w:rsidR="00360C7D" w:rsidRPr="00E74AD1">
        <w:rPr>
          <w:sz w:val="20"/>
        </w:rPr>
        <w:t xml:space="preserve"> </w:t>
      </w:r>
      <w:r w:rsidR="0026470A" w:rsidRPr="00E74AD1">
        <w:rPr>
          <w:sz w:val="20"/>
        </w:rPr>
        <w:t xml:space="preserve"> </w:t>
      </w:r>
      <w:r w:rsidR="002F5FFD" w:rsidRPr="00E74AD1">
        <w:rPr>
          <w:sz w:val="20"/>
        </w:rPr>
        <w:t xml:space="preserve">  </w:t>
      </w:r>
    </w:p>
    <w:p w:rsidR="0026470A" w:rsidRPr="00E74AD1" w:rsidRDefault="00B80138" w:rsidP="00E74AD1">
      <w:pPr>
        <w:pStyle w:val="Caption"/>
        <w:snapToGrid w:val="0"/>
        <w:jc w:val="center"/>
        <w:rPr>
          <w:sz w:val="20"/>
        </w:rPr>
      </w:pPr>
      <w:r w:rsidRPr="00E74AD1">
        <w:rPr>
          <w:noProof/>
          <w:sz w:val="20"/>
          <w:lang w:val="en-US" w:eastAsia="zh-CN"/>
        </w:rPr>
        <w:drawing>
          <wp:inline distT="0" distB="0" distL="0" distR="0">
            <wp:extent cx="5940425" cy="3393229"/>
            <wp:effectExtent l="1905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5940425" cy="3393229"/>
                    </a:xfrm>
                    <a:prstGeom prst="rect">
                      <a:avLst/>
                    </a:prstGeom>
                    <a:noFill/>
                    <a:ln w="9525">
                      <a:noFill/>
                      <a:miter lim="800000"/>
                      <a:headEnd/>
                      <a:tailEnd/>
                    </a:ln>
                  </pic:spPr>
                </pic:pic>
              </a:graphicData>
            </a:graphic>
          </wp:inline>
        </w:drawing>
      </w:r>
    </w:p>
    <w:p w:rsidR="008B01B2" w:rsidRPr="00D4278C" w:rsidRDefault="0026470A" w:rsidP="00E74AD1">
      <w:pPr>
        <w:pStyle w:val="Caption"/>
        <w:snapToGrid w:val="0"/>
        <w:jc w:val="center"/>
        <w:rPr>
          <w:b w:val="0"/>
          <w:sz w:val="20"/>
        </w:rPr>
      </w:pPr>
      <w:r w:rsidRPr="00D4278C">
        <w:rPr>
          <w:b w:val="0"/>
          <w:sz w:val="20"/>
        </w:rPr>
        <w:t xml:space="preserve">Table </w:t>
      </w:r>
      <w:r w:rsidR="00B552C4" w:rsidRPr="00D4278C">
        <w:rPr>
          <w:b w:val="0"/>
          <w:sz w:val="20"/>
        </w:rPr>
        <w:fldChar w:fldCharType="begin"/>
      </w:r>
      <w:r w:rsidR="00B552C4" w:rsidRPr="00D4278C">
        <w:rPr>
          <w:b w:val="0"/>
          <w:sz w:val="20"/>
        </w:rPr>
        <w:instrText xml:space="preserve"> SEQ Table \* ARABIC </w:instrText>
      </w:r>
      <w:r w:rsidR="00B552C4" w:rsidRPr="00D4278C">
        <w:rPr>
          <w:b w:val="0"/>
          <w:sz w:val="20"/>
        </w:rPr>
        <w:fldChar w:fldCharType="separate"/>
      </w:r>
      <w:r w:rsidRPr="00D4278C">
        <w:rPr>
          <w:b w:val="0"/>
          <w:noProof/>
          <w:sz w:val="20"/>
        </w:rPr>
        <w:t>3</w:t>
      </w:r>
      <w:r w:rsidR="00B552C4" w:rsidRPr="00D4278C">
        <w:rPr>
          <w:b w:val="0"/>
          <w:sz w:val="20"/>
        </w:rPr>
        <w:fldChar w:fldCharType="end"/>
      </w:r>
      <w:r w:rsidRPr="00D4278C">
        <w:rPr>
          <w:b w:val="0"/>
          <w:sz w:val="20"/>
        </w:rPr>
        <w:t xml:space="preserve"> – Example slot structure for semi-extended CP with 49 symbols per ms</w:t>
      </w:r>
      <w:r w:rsidR="00FC468A" w:rsidRPr="00D4278C">
        <w:rPr>
          <w:b w:val="0"/>
          <w:sz w:val="20"/>
        </w:rPr>
        <w:t xml:space="preserve"> at SCS = 60 kHz </w:t>
      </w:r>
    </w:p>
    <w:p w:rsidR="00E15A12" w:rsidRDefault="00E15A12" w:rsidP="00003D44">
      <w:pPr>
        <w:pStyle w:val="Heading1"/>
        <w:numPr>
          <w:ilvl w:val="0"/>
          <w:numId w:val="6"/>
        </w:numPr>
        <w:overflowPunct/>
        <w:autoSpaceDE/>
        <w:autoSpaceDN/>
        <w:adjustRightInd/>
        <w:spacing w:before="120" w:after="0"/>
        <w:textAlignment w:val="auto"/>
        <w:rPr>
          <w:rFonts w:eastAsia="SimSun"/>
        </w:rPr>
      </w:pPr>
      <w:r w:rsidRPr="007135EF">
        <w:rPr>
          <w:rFonts w:eastAsia="SimSun"/>
        </w:rPr>
        <w:t>Conclusion</w:t>
      </w:r>
    </w:p>
    <w:p w:rsidR="00464B71" w:rsidRPr="00D4278C" w:rsidRDefault="00464B71" w:rsidP="00D4278C">
      <w:pPr>
        <w:snapToGrid w:val="0"/>
        <w:rPr>
          <w:i/>
          <w:sz w:val="20"/>
        </w:rPr>
      </w:pPr>
      <w:r w:rsidRPr="00D4278C">
        <w:rPr>
          <w:b/>
          <w:i/>
          <w:sz w:val="20"/>
          <w:u w:val="single"/>
        </w:rPr>
        <w:t>Observation 1</w:t>
      </w:r>
      <w:r w:rsidRPr="00D4278C">
        <w:rPr>
          <w:sz w:val="20"/>
          <w:u w:val="single"/>
        </w:rPr>
        <w:t>:</w:t>
      </w:r>
      <w:r w:rsidRPr="00D4278C">
        <w:rPr>
          <w:i/>
          <w:sz w:val="20"/>
        </w:rPr>
        <w:t xml:space="preserve"> For low SCS, the introduction of a short CP would increase the efficiency</w:t>
      </w:r>
    </w:p>
    <w:p w:rsidR="00464B71" w:rsidRPr="00D4278C" w:rsidRDefault="00464B71" w:rsidP="00D4278C">
      <w:pPr>
        <w:snapToGrid w:val="0"/>
        <w:rPr>
          <w:i/>
          <w:sz w:val="20"/>
        </w:rPr>
      </w:pPr>
      <w:r w:rsidRPr="00D4278C">
        <w:rPr>
          <w:b/>
          <w:i/>
          <w:sz w:val="20"/>
          <w:u w:val="single"/>
        </w:rPr>
        <w:t>Observation 2:</w:t>
      </w:r>
      <w:r w:rsidRPr="00D4278C">
        <w:rPr>
          <w:i/>
          <w:sz w:val="20"/>
        </w:rPr>
        <w:t xml:space="preserve"> In order to deploy high SCS at low frequencies it should be possible to introduce a larger CP overhead.        </w:t>
      </w:r>
    </w:p>
    <w:p w:rsidR="00464B71" w:rsidRPr="00D4278C" w:rsidRDefault="00464B71" w:rsidP="00D4278C">
      <w:pPr>
        <w:snapToGrid w:val="0"/>
        <w:rPr>
          <w:i/>
          <w:sz w:val="20"/>
        </w:rPr>
      </w:pPr>
      <w:r w:rsidRPr="00D4278C">
        <w:rPr>
          <w:b/>
          <w:i/>
          <w:sz w:val="20"/>
          <w:u w:val="single"/>
        </w:rPr>
        <w:t>Observation 3:</w:t>
      </w:r>
      <w:r w:rsidRPr="00D4278C">
        <w:rPr>
          <w:i/>
          <w:sz w:val="20"/>
        </w:rPr>
        <w:t xml:space="preserve"> Multiple CP overheads that are optimized for certain use cases might be needed in the future.</w:t>
      </w:r>
    </w:p>
    <w:p w:rsidR="00464B71" w:rsidRPr="00D4278C" w:rsidRDefault="00464B71" w:rsidP="00D4278C">
      <w:pPr>
        <w:snapToGrid w:val="0"/>
        <w:rPr>
          <w:rFonts w:eastAsia="SimSun"/>
          <w:i/>
          <w:sz w:val="20"/>
          <w:lang w:eastAsia="zh-CN"/>
        </w:rPr>
      </w:pPr>
      <w:r w:rsidRPr="00D4278C">
        <w:rPr>
          <w:rFonts w:eastAsia="SimSun"/>
          <w:b/>
          <w:i/>
          <w:sz w:val="20"/>
          <w:u w:val="single"/>
          <w:lang w:eastAsia="zh-CN"/>
        </w:rPr>
        <w:t>Observation 4:</w:t>
      </w:r>
      <w:r w:rsidRPr="00D4278C">
        <w:rPr>
          <w:rFonts w:eastAsia="SimSun"/>
          <w:i/>
          <w:sz w:val="20"/>
          <w:lang w:eastAsia="zh-CN"/>
        </w:rPr>
        <w:t xml:space="preserve"> Right now, there is no consensus within 3GPP on any specific CP overhead that is needed in addition to the reference numerology family. But it is agreed that different CP overhead shall be introducible when a need is identified. </w:t>
      </w:r>
    </w:p>
    <w:p w:rsidR="00464B71" w:rsidRPr="00D4278C" w:rsidRDefault="00464B71" w:rsidP="00D4278C">
      <w:pPr>
        <w:snapToGrid w:val="0"/>
        <w:rPr>
          <w:rFonts w:eastAsia="SimSun"/>
          <w:i/>
          <w:sz w:val="20"/>
          <w:lang w:eastAsia="zh-CN"/>
        </w:rPr>
      </w:pPr>
      <w:r w:rsidRPr="00D4278C">
        <w:rPr>
          <w:rFonts w:eastAsia="SimSun"/>
          <w:b/>
          <w:i/>
          <w:sz w:val="20"/>
          <w:u w:val="single"/>
          <w:lang w:eastAsia="zh-CN"/>
        </w:rPr>
        <w:t>Observation 5</w:t>
      </w:r>
      <w:r w:rsidRPr="00D4278C">
        <w:rPr>
          <w:rFonts w:eastAsia="SimSun"/>
          <w:i/>
          <w:sz w:val="20"/>
          <w:lang w:eastAsia="zh-CN"/>
        </w:rPr>
        <w:t>: For the reference numerology family</w:t>
      </w:r>
    </w:p>
    <w:p w:rsidR="00464B71" w:rsidRPr="00D4278C" w:rsidRDefault="00464B71" w:rsidP="00D4278C">
      <w:pPr>
        <w:pStyle w:val="ListParagraph"/>
        <w:numPr>
          <w:ilvl w:val="0"/>
          <w:numId w:val="8"/>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Different transmission units align on sub-frame boundaries</w:t>
      </w:r>
    </w:p>
    <w:p w:rsidR="00446F72" w:rsidRPr="00D4278C" w:rsidRDefault="00464B71" w:rsidP="00D4278C">
      <w:pPr>
        <w:pStyle w:val="ListParagraph"/>
        <w:numPr>
          <w:ilvl w:val="0"/>
          <w:numId w:val="8"/>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Within a sub-frame, different transmission units do not align</w:t>
      </w:r>
    </w:p>
    <w:p w:rsidR="00446F72" w:rsidRPr="00D4278C" w:rsidRDefault="00446F72" w:rsidP="00D4278C">
      <w:pPr>
        <w:snapToGrid w:val="0"/>
        <w:spacing w:before="120"/>
        <w:rPr>
          <w:rFonts w:eastAsia="SimSun"/>
          <w:i/>
          <w:sz w:val="20"/>
          <w:lang w:eastAsia="zh-CN"/>
        </w:rPr>
      </w:pPr>
      <w:r w:rsidRPr="00D4278C">
        <w:rPr>
          <w:rFonts w:eastAsia="SimSun"/>
          <w:b/>
          <w:i/>
          <w:sz w:val="20"/>
          <w:u w:val="single"/>
          <w:lang w:eastAsia="zh-CN"/>
        </w:rPr>
        <w:t>Observation 6</w:t>
      </w:r>
      <w:r w:rsidRPr="00D4278C">
        <w:rPr>
          <w:rFonts w:eastAsia="SimSun"/>
          <w:i/>
          <w:sz w:val="20"/>
          <w:lang w:eastAsia="zh-CN"/>
        </w:rPr>
        <w:t>: Using a semi-extended CP with 49 symbols per ms h</w:t>
      </w:r>
      <w:r w:rsidRPr="00D4278C">
        <w:rPr>
          <w:i/>
          <w:sz w:val="20"/>
        </w:rPr>
        <w:t>as about the same CP duration as the scaled LTE-ECP</w:t>
      </w:r>
    </w:p>
    <w:p w:rsidR="0023550D" w:rsidRPr="00D4278C" w:rsidRDefault="0023550D" w:rsidP="00D4278C">
      <w:pPr>
        <w:snapToGrid w:val="0"/>
        <w:rPr>
          <w:i/>
          <w:sz w:val="20"/>
        </w:rPr>
      </w:pPr>
      <w:r w:rsidRPr="00D4278C">
        <w:rPr>
          <w:b/>
          <w:i/>
          <w:sz w:val="20"/>
          <w:u w:val="single"/>
        </w:rPr>
        <w:t>Observation 7</w:t>
      </w:r>
      <w:r w:rsidRPr="00D4278C">
        <w:rPr>
          <w:i/>
          <w:sz w:val="20"/>
        </w:rPr>
        <w:t xml:space="preserve">: </w:t>
      </w:r>
    </w:p>
    <w:p w:rsidR="0023550D" w:rsidRPr="00D4278C" w:rsidRDefault="0023550D" w:rsidP="00D4278C">
      <w:pPr>
        <w:pStyle w:val="ListParagraph"/>
        <w:numPr>
          <w:ilvl w:val="0"/>
          <w:numId w:val="14"/>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lastRenderedPageBreak/>
        <w:t>The traffic for URLLC is expected to be sporadic, for efficient resource utilization, it should not be studied stand-alone but when being multiplexed with another appropriate service.</w:t>
      </w:r>
    </w:p>
    <w:p w:rsidR="0023550D" w:rsidRPr="00D4278C" w:rsidRDefault="0023550D" w:rsidP="00D4278C">
      <w:pPr>
        <w:pStyle w:val="ListParagraph"/>
        <w:numPr>
          <w:ilvl w:val="0"/>
          <w:numId w:val="14"/>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 xml:space="preserve">Attractive services to be multiplexed with URLLC are LTE or eMBB with SCS = 15 kHz. In both cases as many URLLC symbols with SCS=60 kHz should be transmitted during 2 LTE-symbols. </w:t>
      </w:r>
    </w:p>
    <w:p w:rsidR="008E048C" w:rsidRPr="00D4278C" w:rsidRDefault="008E048C" w:rsidP="00D4278C">
      <w:pPr>
        <w:snapToGrid w:val="0"/>
        <w:spacing w:before="120"/>
        <w:rPr>
          <w:i/>
          <w:sz w:val="20"/>
        </w:rPr>
      </w:pPr>
      <w:r w:rsidRPr="00D4278C">
        <w:rPr>
          <w:b/>
          <w:i/>
          <w:sz w:val="20"/>
          <w:u w:val="single"/>
        </w:rPr>
        <w:t>Observation 8</w:t>
      </w:r>
      <w:r w:rsidRPr="00D4278C">
        <w:rPr>
          <w:i/>
          <w:sz w:val="20"/>
        </w:rPr>
        <w:t>: During the time duration of 2 LTE symbols, the transmission of URLLC is possible with</w:t>
      </w:r>
    </w:p>
    <w:p w:rsidR="008E048C" w:rsidRPr="00D4278C" w:rsidRDefault="008E048C" w:rsidP="00D4278C">
      <w:pPr>
        <w:pStyle w:val="ListParagraph"/>
        <w:numPr>
          <w:ilvl w:val="0"/>
          <w:numId w:val="14"/>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6 symbols using scaled ECP</w:t>
      </w:r>
    </w:p>
    <w:p w:rsidR="008E048C" w:rsidRPr="00D4278C" w:rsidRDefault="008E048C" w:rsidP="00D4278C">
      <w:pPr>
        <w:pStyle w:val="ListParagraph"/>
        <w:numPr>
          <w:ilvl w:val="0"/>
          <w:numId w:val="14"/>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7 symbols using an semi-extended CP of 49 symbols / ms. The transmission efficiency goes up with 16.67% compared to scaled ECP</w:t>
      </w:r>
    </w:p>
    <w:p w:rsidR="00256516" w:rsidRPr="00D4278C" w:rsidRDefault="008E048C" w:rsidP="00D4278C">
      <w:pPr>
        <w:pStyle w:val="ListParagraph"/>
        <w:numPr>
          <w:ilvl w:val="0"/>
          <w:numId w:val="14"/>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8 symbols with scaled NCP. The transmission efficiency goes up with 33.33% compared to scaled ECP</w:t>
      </w:r>
    </w:p>
    <w:p w:rsidR="002F288D" w:rsidRPr="00D4278C" w:rsidRDefault="002F288D" w:rsidP="00D4278C">
      <w:pPr>
        <w:snapToGrid w:val="0"/>
        <w:spacing w:before="120"/>
        <w:rPr>
          <w:i/>
          <w:sz w:val="20"/>
        </w:rPr>
      </w:pPr>
      <w:r w:rsidRPr="00D4278C">
        <w:rPr>
          <w:b/>
          <w:i/>
          <w:sz w:val="20"/>
          <w:u w:val="single"/>
        </w:rPr>
        <w:t>Observation 9</w:t>
      </w:r>
      <w:r w:rsidRPr="00D4278C">
        <w:rPr>
          <w:i/>
          <w:sz w:val="20"/>
        </w:rPr>
        <w:t xml:space="preserve">: Using a semi-extended CP of 49 symbolss / ms results in the same slot structure as intended for the NCP family  </w:t>
      </w:r>
      <w:r w:rsidRPr="00D4278C">
        <w:rPr>
          <w:sz w:val="20"/>
        </w:rPr>
        <w:t xml:space="preserve">    </w:t>
      </w:r>
    </w:p>
    <w:p w:rsidR="008E048C" w:rsidRPr="00D4278C" w:rsidRDefault="008E048C" w:rsidP="00D4278C">
      <w:pPr>
        <w:snapToGrid w:val="0"/>
        <w:rPr>
          <w:b/>
          <w:i/>
          <w:sz w:val="20"/>
          <w:u w:val="single"/>
          <w:lang w:val="en-US"/>
        </w:rPr>
      </w:pPr>
    </w:p>
    <w:p w:rsidR="00464B71" w:rsidRPr="00D4278C" w:rsidRDefault="00464B71" w:rsidP="00D4278C">
      <w:pPr>
        <w:snapToGrid w:val="0"/>
        <w:rPr>
          <w:i/>
          <w:sz w:val="20"/>
        </w:rPr>
      </w:pPr>
      <w:r w:rsidRPr="00D4278C">
        <w:rPr>
          <w:b/>
          <w:i/>
          <w:sz w:val="20"/>
          <w:u w:val="single"/>
        </w:rPr>
        <w:t>Proposal 1</w:t>
      </w:r>
      <w:r w:rsidRPr="00D4278C">
        <w:rPr>
          <w:b/>
          <w:i/>
          <w:sz w:val="20"/>
        </w:rPr>
        <w:t>:</w:t>
      </w:r>
      <w:r w:rsidRPr="00D4278C">
        <w:rPr>
          <w:i/>
          <w:sz w:val="20"/>
        </w:rPr>
        <w:t xml:space="preserve"> Scaled NCP family should be the main stream solution for NR and should be supported for all sub-carrier spacings.</w:t>
      </w:r>
    </w:p>
    <w:p w:rsidR="00464B71" w:rsidRPr="00D4278C" w:rsidRDefault="00464B71" w:rsidP="00D4278C">
      <w:pPr>
        <w:snapToGrid w:val="0"/>
        <w:rPr>
          <w:i/>
          <w:sz w:val="20"/>
        </w:rPr>
      </w:pPr>
      <w:r w:rsidRPr="00D4278C">
        <w:rPr>
          <w:b/>
          <w:i/>
          <w:sz w:val="20"/>
          <w:u w:val="single"/>
        </w:rPr>
        <w:t>Proposal 2:</w:t>
      </w:r>
      <w:r w:rsidRPr="00D4278C">
        <w:rPr>
          <w:i/>
          <w:sz w:val="20"/>
        </w:rPr>
        <w:t xml:space="preserve"> NR should allow the support of CP overheads other than NCP. These extra CPs, do not need to be applicable for the entire range of supported SCS, but instead could be optimized for their use case and a certain SCS.</w:t>
      </w:r>
    </w:p>
    <w:p w:rsidR="00464B71" w:rsidRPr="00D4278C" w:rsidRDefault="00464B71" w:rsidP="00D4278C">
      <w:pPr>
        <w:snapToGrid w:val="0"/>
        <w:rPr>
          <w:rFonts w:eastAsia="SimSun"/>
          <w:i/>
          <w:sz w:val="20"/>
          <w:lang w:eastAsia="zh-CN"/>
        </w:rPr>
      </w:pPr>
      <w:r w:rsidRPr="00D4278C">
        <w:rPr>
          <w:rFonts w:eastAsia="SimSun"/>
          <w:b/>
          <w:i/>
          <w:sz w:val="20"/>
          <w:u w:val="single"/>
          <w:lang w:eastAsia="zh-CN"/>
        </w:rPr>
        <w:t>Proposal 3:</w:t>
      </w:r>
      <w:r w:rsidRPr="00D4278C">
        <w:rPr>
          <w:rFonts w:eastAsia="SimSun"/>
          <w:i/>
          <w:sz w:val="20"/>
          <w:lang w:eastAsia="zh-CN"/>
        </w:rPr>
        <w:t xml:space="preserve"> RAN1 should study the mechanisms and general principles how different CP overheads can be added to the reference numerology family. </w:t>
      </w:r>
    </w:p>
    <w:p w:rsidR="00464B71" w:rsidRPr="00D4278C" w:rsidRDefault="00464B71" w:rsidP="00D4278C">
      <w:pPr>
        <w:snapToGrid w:val="0"/>
        <w:rPr>
          <w:rFonts w:eastAsia="SimSun"/>
          <w:i/>
          <w:sz w:val="20"/>
          <w:lang w:eastAsia="zh-CN"/>
        </w:rPr>
      </w:pPr>
      <w:r w:rsidRPr="00D4278C">
        <w:rPr>
          <w:rFonts w:eastAsia="SimSun"/>
          <w:b/>
          <w:i/>
          <w:sz w:val="20"/>
          <w:u w:val="single"/>
          <w:lang w:eastAsia="zh-CN"/>
        </w:rPr>
        <w:t>Proposal 4:</w:t>
      </w:r>
      <w:r w:rsidRPr="00D4278C">
        <w:rPr>
          <w:rFonts w:eastAsia="SimSun"/>
          <w:i/>
          <w:sz w:val="20"/>
          <w:lang w:eastAsia="zh-CN"/>
        </w:rPr>
        <w:t xml:space="preserve"> Transmission units based on CP overheads other than the NCP shall</w:t>
      </w:r>
    </w:p>
    <w:p w:rsidR="00464B71" w:rsidRPr="00D4278C" w:rsidRDefault="00464B71" w:rsidP="00D4278C">
      <w:pPr>
        <w:pStyle w:val="ListParagraph"/>
        <w:numPr>
          <w:ilvl w:val="0"/>
          <w:numId w:val="9"/>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Align on sub-frame boundaries</w:t>
      </w:r>
    </w:p>
    <w:p w:rsidR="00464B71" w:rsidRPr="00D4278C" w:rsidRDefault="00464B71" w:rsidP="00D4278C">
      <w:pPr>
        <w:pStyle w:val="ListParagraph"/>
        <w:numPr>
          <w:ilvl w:val="0"/>
          <w:numId w:val="9"/>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 xml:space="preserve">Are not required to align with transmission units of scaled NCP within a sub-frame </w:t>
      </w:r>
    </w:p>
    <w:p w:rsidR="00E65FB7" w:rsidRPr="00D4278C" w:rsidRDefault="00E65FB7" w:rsidP="00D4278C">
      <w:pPr>
        <w:snapToGrid w:val="0"/>
        <w:rPr>
          <w:rFonts w:eastAsia="SimSun"/>
          <w:b/>
          <w:i/>
          <w:sz w:val="20"/>
          <w:u w:val="single"/>
          <w:lang w:eastAsia="zh-CN"/>
        </w:rPr>
      </w:pPr>
    </w:p>
    <w:p w:rsidR="00E65FB7" w:rsidRPr="00D4278C" w:rsidRDefault="00E65FB7" w:rsidP="00D4278C">
      <w:pPr>
        <w:snapToGrid w:val="0"/>
        <w:rPr>
          <w:rFonts w:eastAsia="SimSun"/>
          <w:i/>
          <w:sz w:val="20"/>
          <w:lang w:eastAsia="zh-CN"/>
        </w:rPr>
      </w:pPr>
      <w:r w:rsidRPr="00D4278C">
        <w:rPr>
          <w:rFonts w:eastAsia="SimSun"/>
          <w:b/>
          <w:i/>
          <w:sz w:val="20"/>
          <w:u w:val="single"/>
          <w:lang w:eastAsia="zh-CN"/>
        </w:rPr>
        <w:t>Proposal 5:</w:t>
      </w:r>
      <w:r w:rsidRPr="00D4278C">
        <w:rPr>
          <w:rFonts w:eastAsia="SimSun"/>
          <w:i/>
          <w:sz w:val="20"/>
          <w:lang w:eastAsia="zh-CN"/>
        </w:rPr>
        <w:t xml:space="preserve"> In NR, it can be switched between different CP overheads, by:</w:t>
      </w:r>
    </w:p>
    <w:p w:rsidR="00E65FB7" w:rsidRPr="00D4278C" w:rsidRDefault="00E65FB7" w:rsidP="00D4278C">
      <w:pPr>
        <w:pStyle w:val="ListParagraph"/>
        <w:numPr>
          <w:ilvl w:val="0"/>
          <w:numId w:val="10"/>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A clean switch between the CP overheads is done a sub-frame border</w:t>
      </w:r>
    </w:p>
    <w:p w:rsidR="00E65FB7" w:rsidRPr="00D4278C" w:rsidRDefault="00E65FB7" w:rsidP="00D4278C">
      <w:pPr>
        <w:pStyle w:val="ListParagraph"/>
        <w:numPr>
          <w:ilvl w:val="0"/>
          <w:numId w:val="10"/>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Within a sub-frame, each CP family has its own timing, a switch bet</w:t>
      </w:r>
      <w:r w:rsidR="00DD2B64" w:rsidRPr="00D4278C">
        <w:rPr>
          <w:rFonts w:ascii="Times New Roman" w:hAnsi="Times New Roman" w:cs="Times New Roman"/>
          <w:i/>
          <w:sz w:val="20"/>
          <w:szCs w:val="20"/>
        </w:rPr>
        <w:t>ween two families could be carried</w:t>
      </w:r>
      <w:r w:rsidRPr="00D4278C">
        <w:rPr>
          <w:rFonts w:ascii="Times New Roman" w:hAnsi="Times New Roman" w:cs="Times New Roman"/>
          <w:i/>
          <w:sz w:val="20"/>
          <w:szCs w:val="20"/>
        </w:rPr>
        <w:t xml:space="preserve"> out within a sub-frame  </w:t>
      </w:r>
    </w:p>
    <w:p w:rsidR="00E65FB7" w:rsidRPr="00D4278C" w:rsidRDefault="00E65FB7" w:rsidP="00D4278C">
      <w:pPr>
        <w:pStyle w:val="ListParagraph"/>
        <w:numPr>
          <w:ilvl w:val="0"/>
          <w:numId w:val="10"/>
        </w:numPr>
        <w:snapToGrid w:val="0"/>
        <w:ind w:firstLineChars="0"/>
        <w:rPr>
          <w:rFonts w:ascii="Times New Roman" w:hAnsi="Times New Roman" w:cs="Times New Roman"/>
          <w:i/>
          <w:sz w:val="20"/>
          <w:szCs w:val="20"/>
        </w:rPr>
      </w:pPr>
      <w:r w:rsidRPr="00D4278C">
        <w:rPr>
          <w:rFonts w:ascii="Times New Roman" w:hAnsi="Times New Roman" w:cs="Times New Roman"/>
          <w:i/>
          <w:sz w:val="20"/>
          <w:szCs w:val="20"/>
        </w:rPr>
        <w:t xml:space="preserve">Overlaid, where one transmission unit is punctured. </w:t>
      </w:r>
    </w:p>
    <w:p w:rsidR="00E65FB7" w:rsidRPr="00D4278C" w:rsidRDefault="00E65FB7" w:rsidP="00D4278C">
      <w:pPr>
        <w:snapToGrid w:val="0"/>
        <w:rPr>
          <w:rFonts w:eastAsia="SimSun"/>
          <w:b/>
          <w:i/>
          <w:sz w:val="20"/>
          <w:u w:val="single"/>
          <w:lang w:val="en-US" w:eastAsia="zh-CN"/>
        </w:rPr>
      </w:pPr>
    </w:p>
    <w:p w:rsidR="008B01B2" w:rsidRPr="00D4278C" w:rsidRDefault="008B01B2" w:rsidP="00D4278C">
      <w:pPr>
        <w:snapToGrid w:val="0"/>
        <w:rPr>
          <w:rFonts w:eastAsia="SimSun"/>
          <w:i/>
          <w:sz w:val="20"/>
          <w:lang w:eastAsia="zh-CN"/>
        </w:rPr>
      </w:pPr>
      <w:r w:rsidRPr="00D4278C">
        <w:rPr>
          <w:rFonts w:eastAsia="SimSun"/>
          <w:b/>
          <w:i/>
          <w:sz w:val="20"/>
          <w:u w:val="single"/>
          <w:lang w:eastAsia="zh-CN"/>
        </w:rPr>
        <w:t>Proposal 6:</w:t>
      </w:r>
      <w:r w:rsidRPr="00D4278C">
        <w:rPr>
          <w:rFonts w:eastAsia="SimSun"/>
          <w:i/>
          <w:sz w:val="20"/>
          <w:lang w:eastAsia="zh-CN"/>
        </w:rPr>
        <w:t xml:space="preserve"> RAN1 shall study the support of URLLC services with 60 kHz SCS</w:t>
      </w:r>
      <w:r w:rsidR="002F288D" w:rsidRPr="00D4278C">
        <w:rPr>
          <w:rFonts w:eastAsia="SimSun"/>
          <w:i/>
          <w:sz w:val="20"/>
          <w:lang w:eastAsia="zh-CN"/>
        </w:rPr>
        <w:t xml:space="preserve"> at carrier frequencies below 6GHz</w:t>
      </w:r>
      <w:r w:rsidRPr="00D4278C">
        <w:rPr>
          <w:rFonts w:eastAsia="SimSun"/>
          <w:i/>
          <w:sz w:val="20"/>
          <w:lang w:eastAsia="zh-CN"/>
        </w:rPr>
        <w:t>. The solutions to be investigated are:</w:t>
      </w:r>
    </w:p>
    <w:p w:rsidR="008B01B2" w:rsidRPr="00D4278C" w:rsidRDefault="008B01B2" w:rsidP="00D4278C">
      <w:pPr>
        <w:pStyle w:val="ListParagraph"/>
        <w:numPr>
          <w:ilvl w:val="0"/>
          <w:numId w:val="9"/>
        </w:numPr>
        <w:snapToGrid w:val="0"/>
        <w:ind w:firstLineChars="0"/>
        <w:rPr>
          <w:rFonts w:ascii="Times New Roman" w:hAnsi="Times New Roman" w:cs="Times New Roman"/>
          <w:i/>
          <w:sz w:val="20"/>
          <w:szCs w:val="20"/>
          <w:lang w:val="en-GB"/>
        </w:rPr>
      </w:pPr>
      <w:r w:rsidRPr="00D4278C">
        <w:rPr>
          <w:rFonts w:ascii="Times New Roman" w:hAnsi="Times New Roman" w:cs="Times New Roman"/>
          <w:i/>
          <w:sz w:val="20"/>
          <w:szCs w:val="20"/>
          <w:lang w:val="en-GB"/>
        </w:rPr>
        <w:t>Scaled NCP</w:t>
      </w:r>
    </w:p>
    <w:p w:rsidR="008B01B2" w:rsidRPr="00D4278C" w:rsidRDefault="008B01B2" w:rsidP="00D4278C">
      <w:pPr>
        <w:pStyle w:val="ListParagraph"/>
        <w:numPr>
          <w:ilvl w:val="0"/>
          <w:numId w:val="9"/>
        </w:numPr>
        <w:snapToGrid w:val="0"/>
        <w:ind w:firstLineChars="0"/>
        <w:rPr>
          <w:sz w:val="20"/>
          <w:szCs w:val="20"/>
        </w:rPr>
      </w:pPr>
      <w:r w:rsidRPr="00D4278C">
        <w:rPr>
          <w:rFonts w:ascii="Times New Roman" w:hAnsi="Times New Roman" w:cs="Times New Roman"/>
          <w:i/>
          <w:sz w:val="20"/>
          <w:szCs w:val="20"/>
          <w:lang w:val="en-GB"/>
        </w:rPr>
        <w:t>Extended CP with 49 symbols per ms</w:t>
      </w:r>
    </w:p>
    <w:p w:rsidR="00BF45C5" w:rsidRDefault="00BF45C5" w:rsidP="008D0CAD">
      <w:pPr>
        <w:snapToGrid w:val="0"/>
        <w:rPr>
          <w:rFonts w:eastAsiaTheme="minorEastAsia"/>
          <w:sz w:val="20"/>
          <w:lang w:val="en-US" w:eastAsia="zh-CN"/>
        </w:rPr>
      </w:pPr>
    </w:p>
    <w:p w:rsidR="00E15A12" w:rsidRPr="007135EF" w:rsidRDefault="00E15A12" w:rsidP="00003D44">
      <w:pPr>
        <w:pStyle w:val="Heading1"/>
        <w:numPr>
          <w:ilvl w:val="0"/>
          <w:numId w:val="6"/>
        </w:numPr>
        <w:overflowPunct/>
        <w:autoSpaceDE/>
        <w:autoSpaceDN/>
        <w:adjustRightInd/>
        <w:spacing w:before="120" w:after="0"/>
        <w:textAlignment w:val="auto"/>
        <w:rPr>
          <w:rFonts w:eastAsia="SimSun"/>
        </w:rPr>
      </w:pPr>
      <w:r w:rsidRPr="007135EF">
        <w:rPr>
          <w:rFonts w:eastAsia="SimSun"/>
        </w:rPr>
        <w:t>Reference</w:t>
      </w:r>
      <w:r w:rsidR="00333813">
        <w:rPr>
          <w:rFonts w:eastAsia="SimSun"/>
        </w:rPr>
        <w:t>s</w:t>
      </w:r>
    </w:p>
    <w:p w:rsidR="00E15A12" w:rsidRPr="00DB6DCF" w:rsidRDefault="00E15A12" w:rsidP="008D0CAD">
      <w:pPr>
        <w:snapToGrid w:val="0"/>
        <w:spacing w:after="120"/>
        <w:rPr>
          <w:sz w:val="20"/>
        </w:rPr>
      </w:pPr>
      <w:r w:rsidRPr="00DB6DCF">
        <w:rPr>
          <w:rFonts w:hint="eastAsia"/>
          <w:sz w:val="20"/>
        </w:rPr>
        <w:t xml:space="preserve">[1] </w:t>
      </w:r>
      <w:r w:rsidR="00D4278C">
        <w:rPr>
          <w:sz w:val="20"/>
        </w:rPr>
        <w:t xml:space="preserve">3GPP </w:t>
      </w:r>
      <w:r w:rsidR="000A626D">
        <w:rPr>
          <w:sz w:val="20"/>
        </w:rPr>
        <w:t xml:space="preserve">R1-166406, </w:t>
      </w:r>
      <w:r w:rsidR="00D4278C">
        <w:rPr>
          <w:sz w:val="20"/>
        </w:rPr>
        <w:t>Consideration of cyclic prefix for NR, ZTE.</w:t>
      </w:r>
      <w:r w:rsidR="000A626D">
        <w:rPr>
          <w:sz w:val="20"/>
        </w:rPr>
        <w:t xml:space="preserve"> </w:t>
      </w:r>
    </w:p>
    <w:p w:rsidR="00E15A12" w:rsidRPr="00DB6DCF" w:rsidRDefault="00E15A12" w:rsidP="008D0CAD">
      <w:pPr>
        <w:snapToGrid w:val="0"/>
        <w:spacing w:after="120"/>
        <w:rPr>
          <w:sz w:val="20"/>
        </w:rPr>
      </w:pPr>
      <w:r w:rsidRPr="00DB6DCF">
        <w:rPr>
          <w:rFonts w:hint="eastAsia"/>
          <w:sz w:val="20"/>
        </w:rPr>
        <w:t>[2]</w:t>
      </w:r>
      <w:r w:rsidR="00D4278C">
        <w:rPr>
          <w:sz w:val="20"/>
        </w:rPr>
        <w:t xml:space="preserve"> 3GPP</w:t>
      </w:r>
      <w:r w:rsidRPr="00DB6DCF">
        <w:rPr>
          <w:rFonts w:hint="eastAsia"/>
          <w:sz w:val="20"/>
        </w:rPr>
        <w:t xml:space="preserve"> </w:t>
      </w:r>
      <w:r w:rsidR="00213EB8">
        <w:rPr>
          <w:sz w:val="20"/>
        </w:rPr>
        <w:t xml:space="preserve">R1-168338, </w:t>
      </w:r>
      <w:r w:rsidR="00D4278C">
        <w:rPr>
          <w:sz w:val="20"/>
        </w:rPr>
        <w:t>WF on cyclic prefix</w:t>
      </w:r>
      <w:r w:rsidR="00213EB8">
        <w:rPr>
          <w:sz w:val="20"/>
        </w:rPr>
        <w:t>, ZTE</w:t>
      </w:r>
      <w:r w:rsidR="00D4278C">
        <w:rPr>
          <w:sz w:val="20"/>
        </w:rPr>
        <w:t>, Qualcomm.</w:t>
      </w:r>
    </w:p>
    <w:p w:rsidR="00BD7122" w:rsidRDefault="0087234A" w:rsidP="008D0CAD">
      <w:pPr>
        <w:snapToGrid w:val="0"/>
        <w:spacing w:after="120"/>
        <w:rPr>
          <w:sz w:val="20"/>
        </w:rPr>
      </w:pPr>
      <w:bookmarkStart w:id="5" w:name="OLE_LINK1"/>
      <w:bookmarkStart w:id="6" w:name="OLE_LINK2"/>
      <w:r w:rsidRPr="0087234A">
        <w:rPr>
          <w:sz w:val="20"/>
        </w:rPr>
        <w:t xml:space="preserve">[3] </w:t>
      </w:r>
      <w:bookmarkEnd w:id="5"/>
      <w:bookmarkEnd w:id="6"/>
      <w:r w:rsidR="00D4278C">
        <w:rPr>
          <w:sz w:val="20"/>
        </w:rPr>
        <w:t xml:space="preserve">3GPP </w:t>
      </w:r>
      <w:r w:rsidR="00121716">
        <w:rPr>
          <w:sz w:val="20"/>
        </w:rPr>
        <w:t xml:space="preserve">R1-166360, </w:t>
      </w:r>
      <w:r w:rsidR="00D4278C">
        <w:rPr>
          <w:sz w:val="20"/>
        </w:rPr>
        <w:t>URLLC numerology and frame structure design, Qualcomm.</w:t>
      </w:r>
      <w:r w:rsidR="00121716">
        <w:rPr>
          <w:sz w:val="20"/>
        </w:rPr>
        <w:t xml:space="preserve"> </w:t>
      </w:r>
    </w:p>
    <w:p w:rsidR="00DD2B64" w:rsidRDefault="00DD2B64" w:rsidP="001A137C">
      <w:pPr>
        <w:pStyle w:val="Caption"/>
        <w:pageBreakBefore/>
        <w:rPr>
          <w:rFonts w:ascii="Arial" w:hAnsi="Arial" w:cs="Arial"/>
          <w:sz w:val="36"/>
          <w:szCs w:val="36"/>
        </w:rPr>
      </w:pPr>
      <w:r w:rsidRPr="00DD2B64">
        <w:rPr>
          <w:rFonts w:ascii="Arial" w:hAnsi="Arial" w:cs="Arial"/>
          <w:sz w:val="36"/>
          <w:szCs w:val="36"/>
        </w:rPr>
        <w:lastRenderedPageBreak/>
        <w:t xml:space="preserve">Appendix – Simulation </w:t>
      </w:r>
      <w:r w:rsidR="001A137C">
        <w:rPr>
          <w:rFonts w:ascii="Arial" w:hAnsi="Arial" w:cs="Arial"/>
          <w:sz w:val="36"/>
          <w:szCs w:val="36"/>
        </w:rPr>
        <w:t>Results</w:t>
      </w:r>
    </w:p>
    <w:p w:rsidR="004E40BF" w:rsidRPr="00980E09" w:rsidRDefault="00DD2B64" w:rsidP="00980E09">
      <w:pPr>
        <w:snapToGrid w:val="0"/>
        <w:rPr>
          <w:sz w:val="20"/>
        </w:rPr>
      </w:pPr>
      <w:r w:rsidRPr="00980E09">
        <w:rPr>
          <w:sz w:val="20"/>
        </w:rPr>
        <w:t xml:space="preserve">In this appendix simulation results are shown in which the link level performance </w:t>
      </w:r>
      <w:r w:rsidR="001A137C" w:rsidRPr="00980E09">
        <w:rPr>
          <w:sz w:val="20"/>
        </w:rPr>
        <w:t xml:space="preserve">of semi-extended CPs </w:t>
      </w:r>
      <w:r w:rsidRPr="00980E09">
        <w:rPr>
          <w:sz w:val="20"/>
        </w:rPr>
        <w:t xml:space="preserve">with 49 </w:t>
      </w:r>
      <w:r w:rsidR="00D44196" w:rsidRPr="00980E09">
        <w:rPr>
          <w:sz w:val="20"/>
        </w:rPr>
        <w:t xml:space="preserve">and 50 </w:t>
      </w:r>
      <w:r w:rsidRPr="00980E09">
        <w:rPr>
          <w:sz w:val="20"/>
        </w:rPr>
        <w:t xml:space="preserve">symbols / ms is compared with </w:t>
      </w:r>
      <w:r w:rsidR="001A137C" w:rsidRPr="00980E09">
        <w:rPr>
          <w:sz w:val="20"/>
        </w:rPr>
        <w:t xml:space="preserve">the </w:t>
      </w:r>
      <w:r w:rsidRPr="00980E09">
        <w:rPr>
          <w:sz w:val="20"/>
        </w:rPr>
        <w:t xml:space="preserve">scaled </w:t>
      </w:r>
      <w:r w:rsidR="001A137C" w:rsidRPr="00980E09">
        <w:rPr>
          <w:sz w:val="20"/>
        </w:rPr>
        <w:t>LTE-</w:t>
      </w:r>
      <w:r w:rsidRPr="00980E09">
        <w:rPr>
          <w:sz w:val="20"/>
        </w:rPr>
        <w:t>CP of 48 symbols / ms.</w:t>
      </w:r>
      <w:r w:rsidR="001A137C" w:rsidRPr="00980E09">
        <w:rPr>
          <w:sz w:val="20"/>
        </w:rPr>
        <w:t xml:space="preserve"> This is done for TDL</w:t>
      </w:r>
      <w:r w:rsidR="00980E09">
        <w:rPr>
          <w:sz w:val="20"/>
        </w:rPr>
        <w:t>-</w:t>
      </w:r>
      <w:r w:rsidR="001A137C" w:rsidRPr="00980E09">
        <w:rPr>
          <w:sz w:val="20"/>
        </w:rPr>
        <w:t>A channels with DS</w:t>
      </w:r>
      <w:r w:rsidR="00980E09">
        <w:rPr>
          <w:sz w:val="20"/>
        </w:rPr>
        <w:t xml:space="preserve"> </w:t>
      </w:r>
      <w:r w:rsidR="001A137C" w:rsidRPr="00980E09">
        <w:rPr>
          <w:sz w:val="20"/>
        </w:rPr>
        <w:t>= 300 and 1000</w:t>
      </w:r>
      <w:r w:rsidR="00980E09">
        <w:rPr>
          <w:sz w:val="20"/>
        </w:rPr>
        <w:t xml:space="preserve"> </w:t>
      </w:r>
      <w:r w:rsidR="001A137C" w:rsidRPr="00980E09">
        <w:rPr>
          <w:sz w:val="20"/>
        </w:rPr>
        <w:t>ns.</w:t>
      </w:r>
      <w:r w:rsidR="004E40BF" w:rsidRPr="00980E09">
        <w:rPr>
          <w:sz w:val="20"/>
        </w:rPr>
        <w:t xml:space="preserve"> </w:t>
      </w:r>
      <w:r w:rsidR="00DB1115" w:rsidRPr="00980E09">
        <w:rPr>
          <w:sz w:val="20"/>
        </w:rPr>
        <w:t xml:space="preserve">The results are shown below in Figure </w:t>
      </w:r>
      <w:r w:rsidR="00980E09">
        <w:rPr>
          <w:sz w:val="20"/>
        </w:rPr>
        <w:t>A1</w:t>
      </w:r>
      <w:r w:rsidR="00DB1115" w:rsidRPr="00980E09">
        <w:rPr>
          <w:sz w:val="20"/>
        </w:rPr>
        <w:t>.</w:t>
      </w:r>
    </w:p>
    <w:p w:rsidR="004E40BF" w:rsidRPr="00980E09" w:rsidRDefault="004E40BF" w:rsidP="00980E09">
      <w:pPr>
        <w:snapToGrid w:val="0"/>
        <w:rPr>
          <w:sz w:val="20"/>
        </w:rPr>
      </w:pPr>
      <w:r w:rsidRPr="00980E09">
        <w:rPr>
          <w:sz w:val="20"/>
        </w:rPr>
        <w:t>For the large delay spread</w:t>
      </w:r>
      <w:r w:rsidR="00DB1115" w:rsidRPr="00980E09">
        <w:rPr>
          <w:sz w:val="20"/>
        </w:rPr>
        <w:t xml:space="preserve"> (right-hand side in Figure </w:t>
      </w:r>
      <w:r w:rsidR="00980E09">
        <w:rPr>
          <w:sz w:val="20"/>
        </w:rPr>
        <w:t>A1,</w:t>
      </w:r>
      <w:r w:rsidRPr="00980E09">
        <w:rPr>
          <w:sz w:val="20"/>
        </w:rPr>
        <w:t xml:space="preserve"> it can be seen that the link level performance for 49 symbols/ms and scaled ECP is about the same. Thus</w:t>
      </w:r>
      <w:r w:rsidR="00DB1115" w:rsidRPr="00980E09">
        <w:rPr>
          <w:sz w:val="20"/>
        </w:rPr>
        <w:t>,</w:t>
      </w:r>
      <w:r w:rsidRPr="00980E09">
        <w:rPr>
          <w:sz w:val="20"/>
        </w:rPr>
        <w:t xml:space="preserve"> no performance loss due to channel delay spread is experienced wh</w:t>
      </w:r>
      <w:r w:rsidR="00DB1115" w:rsidRPr="00980E09">
        <w:rPr>
          <w:sz w:val="20"/>
        </w:rPr>
        <w:t>en employing the slightly shorter</w:t>
      </w:r>
      <w:r w:rsidRPr="00980E09">
        <w:rPr>
          <w:sz w:val="20"/>
        </w:rPr>
        <w:t xml:space="preserve"> CP</w:t>
      </w:r>
      <w:r w:rsidR="00DB1115" w:rsidRPr="00980E09">
        <w:rPr>
          <w:sz w:val="20"/>
        </w:rPr>
        <w:t xml:space="preserve"> for</w:t>
      </w:r>
      <w:r w:rsidRPr="00980E09">
        <w:rPr>
          <w:sz w:val="20"/>
        </w:rPr>
        <w:t xml:space="preserve"> 49 symbols per ms. On the other hand, when multiplexing with other services, this option </w:t>
      </w:r>
      <w:r w:rsidR="00DB1115" w:rsidRPr="00980E09">
        <w:rPr>
          <w:sz w:val="20"/>
        </w:rPr>
        <w:t>allows the transmission of</w:t>
      </w:r>
      <w:r w:rsidRPr="00980E09">
        <w:rPr>
          <w:sz w:val="20"/>
        </w:rPr>
        <w:t xml:space="preserve"> 7 symbols within the give</w:t>
      </w:r>
      <w:r w:rsidR="00DB1115" w:rsidRPr="00980E09">
        <w:rPr>
          <w:sz w:val="20"/>
        </w:rPr>
        <w:t>n</w:t>
      </w:r>
      <w:r w:rsidRPr="00980E09">
        <w:rPr>
          <w:sz w:val="20"/>
        </w:rPr>
        <w:t xml:space="preserve"> time duration as opposed to the 6 symbols of scaled ECP. Thus, </w:t>
      </w:r>
      <w:r w:rsidR="00DB1115" w:rsidRPr="00980E09">
        <w:rPr>
          <w:sz w:val="20"/>
        </w:rPr>
        <w:t xml:space="preserve">when being multiplexed, </w:t>
      </w:r>
      <w:r w:rsidRPr="00980E09">
        <w:rPr>
          <w:sz w:val="20"/>
        </w:rPr>
        <w:t>the transmission efficiency increase of 16.67 % by using the semi-exten</w:t>
      </w:r>
      <w:r w:rsidR="00DB1115" w:rsidRPr="00980E09">
        <w:rPr>
          <w:sz w:val="20"/>
        </w:rPr>
        <w:t>d</w:t>
      </w:r>
      <w:r w:rsidRPr="00980E09">
        <w:rPr>
          <w:sz w:val="20"/>
        </w:rPr>
        <w:t>ed CP is confirmed through this simulation.</w:t>
      </w:r>
    </w:p>
    <w:p w:rsidR="00DD2B64" w:rsidRPr="00980E09" w:rsidRDefault="00980E09" w:rsidP="00980E09">
      <w:pPr>
        <w:snapToGrid w:val="0"/>
        <w:rPr>
          <w:sz w:val="20"/>
        </w:rPr>
      </w:pPr>
      <w:r>
        <w:rPr>
          <w:sz w:val="20"/>
        </w:rPr>
        <w:t>In the case of</w:t>
      </w:r>
      <w:r w:rsidR="004E40BF" w:rsidRPr="00980E09">
        <w:rPr>
          <w:sz w:val="20"/>
        </w:rPr>
        <w:t xml:space="preserve"> lower delay spreads (as illustrated </w:t>
      </w:r>
      <w:r w:rsidR="00DB1115" w:rsidRPr="00980E09">
        <w:rPr>
          <w:sz w:val="20"/>
        </w:rPr>
        <w:t>on the</w:t>
      </w:r>
      <w:r>
        <w:rPr>
          <w:sz w:val="20"/>
        </w:rPr>
        <w:t xml:space="preserve"> left-hand side for in Figure A1)</w:t>
      </w:r>
      <w:r w:rsidR="00DB1115" w:rsidRPr="00980E09">
        <w:rPr>
          <w:sz w:val="20"/>
        </w:rPr>
        <w:t>, there is even a slight improvement already for the link level performance when using semi-extended CPs.</w:t>
      </w:r>
      <w:r w:rsidR="004E40BF" w:rsidRPr="00980E09">
        <w:rPr>
          <w:sz w:val="20"/>
        </w:rPr>
        <w:t xml:space="preserve">  </w:t>
      </w:r>
    </w:p>
    <w:p w:rsidR="00DD2B64" w:rsidRPr="001A137C" w:rsidRDefault="00DD2B64" w:rsidP="00DD2B64">
      <w:pPr>
        <w:rPr>
          <w:b/>
          <w:u w:val="single"/>
        </w:rPr>
      </w:pPr>
      <w:r w:rsidRPr="001A137C">
        <w:rPr>
          <w:b/>
          <w:u w:val="single"/>
        </w:rPr>
        <w:t>Simulation assumptions:</w:t>
      </w:r>
    </w:p>
    <w:p w:rsidR="00DD2B64" w:rsidRDefault="00D44196" w:rsidP="00DD2B64">
      <w:r w:rsidRPr="00D44196">
        <w:rPr>
          <w:noProof/>
          <w:lang w:val="en-US" w:eastAsia="zh-CN"/>
        </w:rPr>
        <w:drawing>
          <wp:inline distT="0" distB="0" distL="0" distR="0">
            <wp:extent cx="5940425" cy="2915680"/>
            <wp:effectExtent l="19050" t="0" r="317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5940425" cy="2915680"/>
                    </a:xfrm>
                    <a:prstGeom prst="rect">
                      <a:avLst/>
                    </a:prstGeom>
                    <a:noFill/>
                    <a:ln w="9525">
                      <a:noFill/>
                      <a:miter lim="800000"/>
                      <a:headEnd/>
                      <a:tailEnd/>
                    </a:ln>
                  </pic:spPr>
                </pic:pic>
              </a:graphicData>
            </a:graphic>
          </wp:inline>
        </w:drawing>
      </w:r>
    </w:p>
    <w:p w:rsidR="00DB1115" w:rsidRDefault="00DB1115" w:rsidP="004E40BF">
      <w:pPr>
        <w:rPr>
          <w:b/>
          <w:u w:val="single"/>
        </w:rPr>
      </w:pPr>
    </w:p>
    <w:p w:rsidR="001A137C" w:rsidRPr="004E40BF" w:rsidRDefault="001A137C" w:rsidP="004E40BF">
      <w:pPr>
        <w:rPr>
          <w:b/>
          <w:u w:val="single"/>
        </w:rPr>
      </w:pPr>
      <w:r w:rsidRPr="004E40BF">
        <w:rPr>
          <w:b/>
          <w:u w:val="single"/>
        </w:rPr>
        <w:t>Simulation results:</w:t>
      </w:r>
      <w:r w:rsidR="00DD2B64" w:rsidRPr="004E40BF">
        <w:rPr>
          <w:b/>
          <w:u w:val="single"/>
        </w:rPr>
        <w:t xml:space="preserve"> </w:t>
      </w:r>
    </w:p>
    <w:tbl>
      <w:tblPr>
        <w:tblStyle w:val="TableGrid"/>
        <w:tblW w:w="0" w:type="auto"/>
        <w:tblLook w:val="04A0"/>
      </w:tblPr>
      <w:tblGrid>
        <w:gridCol w:w="4698"/>
        <w:gridCol w:w="4873"/>
      </w:tblGrid>
      <w:tr w:rsidR="001A137C" w:rsidTr="001A137C">
        <w:tc>
          <w:tcPr>
            <w:tcW w:w="4747" w:type="dxa"/>
          </w:tcPr>
          <w:p w:rsidR="001A137C" w:rsidRDefault="001A137C" w:rsidP="00DD2B64">
            <w:r>
              <w:rPr>
                <w:noProof/>
                <w:lang w:val="en-US" w:eastAsia="zh-CN"/>
              </w:rPr>
              <w:lastRenderedPageBreak/>
              <w:drawing>
                <wp:inline distT="0" distB="0" distL="0" distR="0">
                  <wp:extent cx="2908723" cy="2286000"/>
                  <wp:effectExtent l="19050" t="0" r="5927"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srcRect/>
                          <a:stretch>
                            <a:fillRect/>
                          </a:stretch>
                        </pic:blipFill>
                        <pic:spPr bwMode="auto">
                          <a:xfrm>
                            <a:off x="0" y="0"/>
                            <a:ext cx="2908723" cy="2286000"/>
                          </a:xfrm>
                          <a:prstGeom prst="rect">
                            <a:avLst/>
                          </a:prstGeom>
                          <a:noFill/>
                        </pic:spPr>
                      </pic:pic>
                    </a:graphicData>
                  </a:graphic>
                </wp:inline>
              </w:drawing>
            </w:r>
          </w:p>
        </w:tc>
        <w:tc>
          <w:tcPr>
            <w:tcW w:w="4748" w:type="dxa"/>
          </w:tcPr>
          <w:p w:rsidR="001A137C" w:rsidRDefault="001A137C" w:rsidP="00DD2B64">
            <w:r w:rsidRPr="001A137C">
              <w:rPr>
                <w:noProof/>
                <w:lang w:val="en-US" w:eastAsia="zh-CN"/>
              </w:rPr>
              <w:drawing>
                <wp:inline distT="0" distB="0" distL="0" distR="0">
                  <wp:extent cx="3028950" cy="2289488"/>
                  <wp:effectExtent l="19050" t="0" r="0"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srcRect/>
                          <a:stretch>
                            <a:fillRect/>
                          </a:stretch>
                        </pic:blipFill>
                        <pic:spPr bwMode="auto">
                          <a:xfrm>
                            <a:off x="0" y="0"/>
                            <a:ext cx="3028950" cy="2289488"/>
                          </a:xfrm>
                          <a:prstGeom prst="rect">
                            <a:avLst/>
                          </a:prstGeom>
                          <a:noFill/>
                          <a:ln w="9525">
                            <a:noFill/>
                            <a:miter lim="800000"/>
                            <a:headEnd/>
                            <a:tailEnd/>
                          </a:ln>
                        </pic:spPr>
                      </pic:pic>
                    </a:graphicData>
                  </a:graphic>
                </wp:inline>
              </w:drawing>
            </w:r>
          </w:p>
        </w:tc>
      </w:tr>
    </w:tbl>
    <w:p w:rsidR="00464B71" w:rsidRPr="00980E09" w:rsidRDefault="00DB1115" w:rsidP="00DB1115">
      <w:pPr>
        <w:pStyle w:val="Caption"/>
        <w:jc w:val="center"/>
        <w:rPr>
          <w:b w:val="0"/>
          <w:sz w:val="20"/>
        </w:rPr>
      </w:pPr>
      <w:r w:rsidRPr="00980E09">
        <w:rPr>
          <w:b w:val="0"/>
          <w:sz w:val="20"/>
        </w:rPr>
        <w:t xml:space="preserve">Figure </w:t>
      </w:r>
      <w:r w:rsidR="00980E09" w:rsidRPr="00980E09">
        <w:rPr>
          <w:b w:val="0"/>
          <w:sz w:val="20"/>
        </w:rPr>
        <w:t>A1</w:t>
      </w:r>
      <w:r w:rsidRPr="00980E09">
        <w:rPr>
          <w:b w:val="0"/>
          <w:sz w:val="20"/>
        </w:rPr>
        <w:t xml:space="preserve"> – Comparison of link-level performance between scaled ECP and semi-extended CPs</w:t>
      </w:r>
    </w:p>
    <w:p w:rsidR="001A137C" w:rsidRPr="007579CA" w:rsidRDefault="001A137C" w:rsidP="008D0CAD">
      <w:pPr>
        <w:snapToGrid w:val="0"/>
        <w:spacing w:after="120"/>
        <w:rPr>
          <w:szCs w:val="22"/>
        </w:rPr>
      </w:pPr>
    </w:p>
    <w:sectPr w:rsidR="001A137C" w:rsidRPr="007579CA" w:rsidSect="00566EF6">
      <w:footerReference w:type="default" r:id="rId23"/>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00B" w:rsidRPr="00DC0A95" w:rsidRDefault="00D9200B" w:rsidP="00BF3519">
      <w:pPr>
        <w:spacing w:after="0"/>
        <w:rPr>
          <w:rFonts w:ascii="Arial" w:eastAsia="SimSun" w:hAnsi="Arial" w:cs="Arial"/>
          <w:color w:val="0000FF"/>
          <w:kern w:val="2"/>
          <w:lang w:val="en-US" w:eastAsia="zh-CN"/>
        </w:rPr>
      </w:pPr>
      <w:r>
        <w:separator/>
      </w:r>
    </w:p>
  </w:endnote>
  <w:endnote w:type="continuationSeparator" w:id="0">
    <w:p w:rsidR="00D9200B" w:rsidRPr="00DC0A95" w:rsidRDefault="00D9200B"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1A0" w:rsidRDefault="00B552C4">
    <w:pPr>
      <w:pStyle w:val="Footer"/>
      <w:jc w:val="center"/>
    </w:pPr>
    <w:fldSimple w:instr=" PAGE   \* MERGEFORMAT ">
      <w:r w:rsidR="00980E09">
        <w:rPr>
          <w:noProof/>
        </w:rPr>
        <w:t>10</w:t>
      </w:r>
    </w:fldSimple>
  </w:p>
  <w:p w:rsidR="00DA21A0" w:rsidRDefault="00DA21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00B" w:rsidRPr="00DC0A95" w:rsidRDefault="00D9200B" w:rsidP="00BF3519">
      <w:pPr>
        <w:spacing w:after="0"/>
        <w:rPr>
          <w:rFonts w:ascii="Arial" w:eastAsia="SimSun" w:hAnsi="Arial" w:cs="Arial"/>
          <w:color w:val="0000FF"/>
          <w:kern w:val="2"/>
          <w:lang w:val="en-US" w:eastAsia="zh-CN"/>
        </w:rPr>
      </w:pPr>
      <w:r>
        <w:separator/>
      </w:r>
    </w:p>
  </w:footnote>
  <w:footnote w:type="continuationSeparator" w:id="0">
    <w:p w:rsidR="00D9200B" w:rsidRPr="00DC0A95" w:rsidRDefault="00D9200B"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7987E08"/>
    <w:multiLevelType w:val="hybridMultilevel"/>
    <w:tmpl w:val="9B709B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6272E7"/>
    <w:multiLevelType w:val="hybridMultilevel"/>
    <w:tmpl w:val="B06494F6"/>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4">
    <w:nsid w:val="17251F69"/>
    <w:multiLevelType w:val="hybridMultilevel"/>
    <w:tmpl w:val="7C9866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6">
    <w:nsid w:val="24AB7C9C"/>
    <w:multiLevelType w:val="hybridMultilevel"/>
    <w:tmpl w:val="63482CE8"/>
    <w:lvl w:ilvl="0" w:tplc="041D0001">
      <w:start w:val="1"/>
      <w:numFmt w:val="bullet"/>
      <w:lvlText w:val=""/>
      <w:lvlJc w:val="left"/>
      <w:pPr>
        <w:ind w:left="870" w:hanging="360"/>
      </w:pPr>
      <w:rPr>
        <w:rFonts w:ascii="Symbol" w:hAnsi="Symbol" w:hint="default"/>
      </w:rPr>
    </w:lvl>
    <w:lvl w:ilvl="1" w:tplc="041D0003" w:tentative="1">
      <w:start w:val="1"/>
      <w:numFmt w:val="bullet"/>
      <w:lvlText w:val="o"/>
      <w:lvlJc w:val="left"/>
      <w:pPr>
        <w:ind w:left="1590" w:hanging="360"/>
      </w:pPr>
      <w:rPr>
        <w:rFonts w:ascii="Courier New" w:hAnsi="Courier New" w:cs="Courier New" w:hint="default"/>
      </w:rPr>
    </w:lvl>
    <w:lvl w:ilvl="2" w:tplc="041D0005" w:tentative="1">
      <w:start w:val="1"/>
      <w:numFmt w:val="bullet"/>
      <w:lvlText w:val=""/>
      <w:lvlJc w:val="left"/>
      <w:pPr>
        <w:ind w:left="2310" w:hanging="360"/>
      </w:pPr>
      <w:rPr>
        <w:rFonts w:ascii="Wingdings" w:hAnsi="Wingdings" w:hint="default"/>
      </w:rPr>
    </w:lvl>
    <w:lvl w:ilvl="3" w:tplc="041D0001" w:tentative="1">
      <w:start w:val="1"/>
      <w:numFmt w:val="bullet"/>
      <w:lvlText w:val=""/>
      <w:lvlJc w:val="left"/>
      <w:pPr>
        <w:ind w:left="3030" w:hanging="360"/>
      </w:pPr>
      <w:rPr>
        <w:rFonts w:ascii="Symbol" w:hAnsi="Symbol" w:hint="default"/>
      </w:rPr>
    </w:lvl>
    <w:lvl w:ilvl="4" w:tplc="041D0003" w:tentative="1">
      <w:start w:val="1"/>
      <w:numFmt w:val="bullet"/>
      <w:lvlText w:val="o"/>
      <w:lvlJc w:val="left"/>
      <w:pPr>
        <w:ind w:left="3750" w:hanging="360"/>
      </w:pPr>
      <w:rPr>
        <w:rFonts w:ascii="Courier New" w:hAnsi="Courier New" w:cs="Courier New" w:hint="default"/>
      </w:rPr>
    </w:lvl>
    <w:lvl w:ilvl="5" w:tplc="041D0005" w:tentative="1">
      <w:start w:val="1"/>
      <w:numFmt w:val="bullet"/>
      <w:lvlText w:val=""/>
      <w:lvlJc w:val="left"/>
      <w:pPr>
        <w:ind w:left="4470" w:hanging="360"/>
      </w:pPr>
      <w:rPr>
        <w:rFonts w:ascii="Wingdings" w:hAnsi="Wingdings" w:hint="default"/>
      </w:rPr>
    </w:lvl>
    <w:lvl w:ilvl="6" w:tplc="041D0001" w:tentative="1">
      <w:start w:val="1"/>
      <w:numFmt w:val="bullet"/>
      <w:lvlText w:val=""/>
      <w:lvlJc w:val="left"/>
      <w:pPr>
        <w:ind w:left="5190" w:hanging="360"/>
      </w:pPr>
      <w:rPr>
        <w:rFonts w:ascii="Symbol" w:hAnsi="Symbol" w:hint="default"/>
      </w:rPr>
    </w:lvl>
    <w:lvl w:ilvl="7" w:tplc="041D0003" w:tentative="1">
      <w:start w:val="1"/>
      <w:numFmt w:val="bullet"/>
      <w:lvlText w:val="o"/>
      <w:lvlJc w:val="left"/>
      <w:pPr>
        <w:ind w:left="5910" w:hanging="360"/>
      </w:pPr>
      <w:rPr>
        <w:rFonts w:ascii="Courier New" w:hAnsi="Courier New" w:cs="Courier New" w:hint="default"/>
      </w:rPr>
    </w:lvl>
    <w:lvl w:ilvl="8" w:tplc="041D0005" w:tentative="1">
      <w:start w:val="1"/>
      <w:numFmt w:val="bullet"/>
      <w:lvlText w:val=""/>
      <w:lvlJc w:val="left"/>
      <w:pPr>
        <w:ind w:left="6630" w:hanging="360"/>
      </w:pPr>
      <w:rPr>
        <w:rFonts w:ascii="Wingdings" w:hAnsi="Wingdings" w:hint="default"/>
      </w:rPr>
    </w:lvl>
  </w:abstractNum>
  <w:abstractNum w:abstractNumId="7">
    <w:nsid w:val="27051524"/>
    <w:multiLevelType w:val="hybridMultilevel"/>
    <w:tmpl w:val="6510B1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815767E"/>
    <w:multiLevelType w:val="hybridMultilevel"/>
    <w:tmpl w:val="2F10EB04"/>
    <w:lvl w:ilvl="0" w:tplc="041D000F">
      <w:start w:val="1"/>
      <w:numFmt w:val="decimal"/>
      <w:lvlText w:val="%1."/>
      <w:lvlJc w:val="left"/>
      <w:pPr>
        <w:ind w:left="870" w:hanging="360"/>
      </w:pPr>
    </w:lvl>
    <w:lvl w:ilvl="1" w:tplc="041D0019" w:tentative="1">
      <w:start w:val="1"/>
      <w:numFmt w:val="lowerLetter"/>
      <w:lvlText w:val="%2."/>
      <w:lvlJc w:val="left"/>
      <w:pPr>
        <w:ind w:left="1590" w:hanging="360"/>
      </w:pPr>
    </w:lvl>
    <w:lvl w:ilvl="2" w:tplc="041D001B" w:tentative="1">
      <w:start w:val="1"/>
      <w:numFmt w:val="lowerRoman"/>
      <w:lvlText w:val="%3."/>
      <w:lvlJc w:val="right"/>
      <w:pPr>
        <w:ind w:left="2310" w:hanging="180"/>
      </w:pPr>
    </w:lvl>
    <w:lvl w:ilvl="3" w:tplc="041D000F" w:tentative="1">
      <w:start w:val="1"/>
      <w:numFmt w:val="decimal"/>
      <w:lvlText w:val="%4."/>
      <w:lvlJc w:val="left"/>
      <w:pPr>
        <w:ind w:left="3030" w:hanging="360"/>
      </w:pPr>
    </w:lvl>
    <w:lvl w:ilvl="4" w:tplc="041D0019" w:tentative="1">
      <w:start w:val="1"/>
      <w:numFmt w:val="lowerLetter"/>
      <w:lvlText w:val="%5."/>
      <w:lvlJc w:val="left"/>
      <w:pPr>
        <w:ind w:left="3750" w:hanging="360"/>
      </w:pPr>
    </w:lvl>
    <w:lvl w:ilvl="5" w:tplc="041D001B" w:tentative="1">
      <w:start w:val="1"/>
      <w:numFmt w:val="lowerRoman"/>
      <w:lvlText w:val="%6."/>
      <w:lvlJc w:val="right"/>
      <w:pPr>
        <w:ind w:left="4470" w:hanging="180"/>
      </w:pPr>
    </w:lvl>
    <w:lvl w:ilvl="6" w:tplc="041D000F" w:tentative="1">
      <w:start w:val="1"/>
      <w:numFmt w:val="decimal"/>
      <w:lvlText w:val="%7."/>
      <w:lvlJc w:val="left"/>
      <w:pPr>
        <w:ind w:left="5190" w:hanging="360"/>
      </w:pPr>
    </w:lvl>
    <w:lvl w:ilvl="7" w:tplc="041D0019" w:tentative="1">
      <w:start w:val="1"/>
      <w:numFmt w:val="lowerLetter"/>
      <w:lvlText w:val="%8."/>
      <w:lvlJc w:val="left"/>
      <w:pPr>
        <w:ind w:left="5910" w:hanging="360"/>
      </w:pPr>
    </w:lvl>
    <w:lvl w:ilvl="8" w:tplc="041D001B" w:tentative="1">
      <w:start w:val="1"/>
      <w:numFmt w:val="lowerRoman"/>
      <w:lvlText w:val="%9."/>
      <w:lvlJc w:val="right"/>
      <w:pPr>
        <w:ind w:left="6630" w:hanging="18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C093F15"/>
    <w:multiLevelType w:val="hybridMultilevel"/>
    <w:tmpl w:val="B18021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A27635"/>
    <w:multiLevelType w:val="hybridMultilevel"/>
    <w:tmpl w:val="56F8FCFC"/>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3">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6A534E12"/>
    <w:multiLevelType w:val="hybridMultilevel"/>
    <w:tmpl w:val="801C1E46"/>
    <w:lvl w:ilvl="0" w:tplc="041D0001">
      <w:start w:val="1"/>
      <w:numFmt w:val="bullet"/>
      <w:lvlText w:val=""/>
      <w:lvlJc w:val="left"/>
      <w:pPr>
        <w:ind w:left="783" w:hanging="360"/>
      </w:pPr>
      <w:rPr>
        <w:rFonts w:ascii="Symbol" w:hAnsi="Symbol" w:hint="default"/>
      </w:rPr>
    </w:lvl>
    <w:lvl w:ilvl="1" w:tplc="041D0003">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15">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5"/>
  </w:num>
  <w:num w:numId="3">
    <w:abstractNumId w:val="1"/>
  </w:num>
  <w:num w:numId="4">
    <w:abstractNumId w:val="9"/>
  </w:num>
  <w:num w:numId="5">
    <w:abstractNumId w:val="11"/>
  </w:num>
  <w:num w:numId="6">
    <w:abstractNumId w:val="13"/>
  </w:num>
  <w:num w:numId="7">
    <w:abstractNumId w:val="12"/>
  </w:num>
  <w:num w:numId="8">
    <w:abstractNumId w:val="10"/>
  </w:num>
  <w:num w:numId="9">
    <w:abstractNumId w:val="14"/>
  </w:num>
  <w:num w:numId="10">
    <w:abstractNumId w:val="6"/>
  </w:num>
  <w:num w:numId="11">
    <w:abstractNumId w:val="3"/>
  </w:num>
  <w:num w:numId="12">
    <w:abstractNumId w:val="8"/>
  </w:num>
  <w:num w:numId="13">
    <w:abstractNumId w:val="2"/>
  </w:num>
  <w:num w:numId="14">
    <w:abstractNumId w:val="4"/>
  </w:num>
  <w:num w:numId="15">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16486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3D44"/>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88"/>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1D70"/>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577"/>
    <w:rsid w:val="00027E72"/>
    <w:rsid w:val="00030375"/>
    <w:rsid w:val="00030979"/>
    <w:rsid w:val="00030D97"/>
    <w:rsid w:val="0003116E"/>
    <w:rsid w:val="00031587"/>
    <w:rsid w:val="000318F7"/>
    <w:rsid w:val="00031945"/>
    <w:rsid w:val="00031C54"/>
    <w:rsid w:val="00032BA0"/>
    <w:rsid w:val="00032C2F"/>
    <w:rsid w:val="00032D79"/>
    <w:rsid w:val="000333E5"/>
    <w:rsid w:val="00033501"/>
    <w:rsid w:val="00033550"/>
    <w:rsid w:val="000335BC"/>
    <w:rsid w:val="0003363D"/>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402"/>
    <w:rsid w:val="00040DB8"/>
    <w:rsid w:val="00040EF5"/>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A28"/>
    <w:rsid w:val="00060EF0"/>
    <w:rsid w:val="0006143A"/>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51A"/>
    <w:rsid w:val="00067B4E"/>
    <w:rsid w:val="00067D45"/>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28B9"/>
    <w:rsid w:val="00083055"/>
    <w:rsid w:val="000830C1"/>
    <w:rsid w:val="0008323D"/>
    <w:rsid w:val="000832AB"/>
    <w:rsid w:val="000833EC"/>
    <w:rsid w:val="00083466"/>
    <w:rsid w:val="00083968"/>
    <w:rsid w:val="000839FC"/>
    <w:rsid w:val="000843EC"/>
    <w:rsid w:val="00084496"/>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864"/>
    <w:rsid w:val="00097B72"/>
    <w:rsid w:val="000A0532"/>
    <w:rsid w:val="000A075A"/>
    <w:rsid w:val="000A0C0E"/>
    <w:rsid w:val="000A0D74"/>
    <w:rsid w:val="000A12D2"/>
    <w:rsid w:val="000A1673"/>
    <w:rsid w:val="000A1A14"/>
    <w:rsid w:val="000A2423"/>
    <w:rsid w:val="000A3280"/>
    <w:rsid w:val="000A3643"/>
    <w:rsid w:val="000A3E2A"/>
    <w:rsid w:val="000A3F47"/>
    <w:rsid w:val="000A3FB0"/>
    <w:rsid w:val="000A41E7"/>
    <w:rsid w:val="000A4702"/>
    <w:rsid w:val="000A4EF4"/>
    <w:rsid w:val="000A5AFC"/>
    <w:rsid w:val="000A5B65"/>
    <w:rsid w:val="000A626D"/>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B59"/>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A10"/>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DCE"/>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16"/>
    <w:rsid w:val="00121754"/>
    <w:rsid w:val="00121774"/>
    <w:rsid w:val="001217DC"/>
    <w:rsid w:val="0012191D"/>
    <w:rsid w:val="001219B3"/>
    <w:rsid w:val="00122814"/>
    <w:rsid w:val="0012313B"/>
    <w:rsid w:val="001232F1"/>
    <w:rsid w:val="001240E8"/>
    <w:rsid w:val="00124A72"/>
    <w:rsid w:val="0012534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52"/>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346"/>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A79"/>
    <w:rsid w:val="00163B33"/>
    <w:rsid w:val="00163E5E"/>
    <w:rsid w:val="00164219"/>
    <w:rsid w:val="0016470C"/>
    <w:rsid w:val="00164AAC"/>
    <w:rsid w:val="001652AE"/>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8ED"/>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6C4"/>
    <w:rsid w:val="0017706B"/>
    <w:rsid w:val="00177259"/>
    <w:rsid w:val="00177307"/>
    <w:rsid w:val="00177DC5"/>
    <w:rsid w:val="0018067B"/>
    <w:rsid w:val="00180D3D"/>
    <w:rsid w:val="0018130F"/>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924"/>
    <w:rsid w:val="00194E5A"/>
    <w:rsid w:val="00194F05"/>
    <w:rsid w:val="00195381"/>
    <w:rsid w:val="001954BD"/>
    <w:rsid w:val="00195550"/>
    <w:rsid w:val="0019568E"/>
    <w:rsid w:val="00195705"/>
    <w:rsid w:val="001957B5"/>
    <w:rsid w:val="00195DE4"/>
    <w:rsid w:val="00196252"/>
    <w:rsid w:val="00196DC2"/>
    <w:rsid w:val="001970F4"/>
    <w:rsid w:val="001978CD"/>
    <w:rsid w:val="001A012E"/>
    <w:rsid w:val="001A028B"/>
    <w:rsid w:val="001A0617"/>
    <w:rsid w:val="001A0A82"/>
    <w:rsid w:val="001A12CA"/>
    <w:rsid w:val="001A137C"/>
    <w:rsid w:val="001A151B"/>
    <w:rsid w:val="001A1588"/>
    <w:rsid w:val="001A1801"/>
    <w:rsid w:val="001A2830"/>
    <w:rsid w:val="001A2928"/>
    <w:rsid w:val="001A29E6"/>
    <w:rsid w:val="001A2C39"/>
    <w:rsid w:val="001A3361"/>
    <w:rsid w:val="001A3575"/>
    <w:rsid w:val="001A409D"/>
    <w:rsid w:val="001A429F"/>
    <w:rsid w:val="001A5125"/>
    <w:rsid w:val="001A53AB"/>
    <w:rsid w:val="001A55A3"/>
    <w:rsid w:val="001A5834"/>
    <w:rsid w:val="001A6752"/>
    <w:rsid w:val="001A7B7B"/>
    <w:rsid w:val="001A7CDF"/>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1A11"/>
    <w:rsid w:val="001C2C4F"/>
    <w:rsid w:val="001C2C96"/>
    <w:rsid w:val="001C3341"/>
    <w:rsid w:val="001C3DEB"/>
    <w:rsid w:val="001C3FC1"/>
    <w:rsid w:val="001C4F53"/>
    <w:rsid w:val="001C534E"/>
    <w:rsid w:val="001C54C3"/>
    <w:rsid w:val="001C60EE"/>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604"/>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3EB8"/>
    <w:rsid w:val="0021403B"/>
    <w:rsid w:val="0021433F"/>
    <w:rsid w:val="00214DF0"/>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50D"/>
    <w:rsid w:val="0023593B"/>
    <w:rsid w:val="002359F8"/>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6AE"/>
    <w:rsid w:val="00246AD1"/>
    <w:rsid w:val="00247F52"/>
    <w:rsid w:val="00250572"/>
    <w:rsid w:val="00251089"/>
    <w:rsid w:val="0025150E"/>
    <w:rsid w:val="00251CA8"/>
    <w:rsid w:val="002525FA"/>
    <w:rsid w:val="002526B9"/>
    <w:rsid w:val="00252BD8"/>
    <w:rsid w:val="00252E3E"/>
    <w:rsid w:val="002534DC"/>
    <w:rsid w:val="00253F60"/>
    <w:rsid w:val="002553E6"/>
    <w:rsid w:val="0025542F"/>
    <w:rsid w:val="0025557A"/>
    <w:rsid w:val="00255B30"/>
    <w:rsid w:val="00255E50"/>
    <w:rsid w:val="002562F8"/>
    <w:rsid w:val="00256516"/>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70A"/>
    <w:rsid w:val="00264982"/>
    <w:rsid w:val="002653BD"/>
    <w:rsid w:val="00266462"/>
    <w:rsid w:val="00266600"/>
    <w:rsid w:val="00266A12"/>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D6F"/>
    <w:rsid w:val="00273027"/>
    <w:rsid w:val="002730A1"/>
    <w:rsid w:val="00273122"/>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7EE7"/>
    <w:rsid w:val="002C027D"/>
    <w:rsid w:val="002C07F5"/>
    <w:rsid w:val="002C0A82"/>
    <w:rsid w:val="002C10AE"/>
    <w:rsid w:val="002C1355"/>
    <w:rsid w:val="002C1581"/>
    <w:rsid w:val="002C179E"/>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5E"/>
    <w:rsid w:val="002C6E3E"/>
    <w:rsid w:val="002C7107"/>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88D"/>
    <w:rsid w:val="002F2A8C"/>
    <w:rsid w:val="002F2FFA"/>
    <w:rsid w:val="002F3449"/>
    <w:rsid w:val="002F3F1F"/>
    <w:rsid w:val="002F4BC2"/>
    <w:rsid w:val="002F4C20"/>
    <w:rsid w:val="002F5086"/>
    <w:rsid w:val="002F513A"/>
    <w:rsid w:val="002F51A9"/>
    <w:rsid w:val="002F5B13"/>
    <w:rsid w:val="002F5FFD"/>
    <w:rsid w:val="002F6581"/>
    <w:rsid w:val="002F71D1"/>
    <w:rsid w:val="002F7913"/>
    <w:rsid w:val="003004CC"/>
    <w:rsid w:val="003005F1"/>
    <w:rsid w:val="003015AA"/>
    <w:rsid w:val="003018F5"/>
    <w:rsid w:val="00301BC8"/>
    <w:rsid w:val="003024AF"/>
    <w:rsid w:val="003025D2"/>
    <w:rsid w:val="0030270A"/>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813"/>
    <w:rsid w:val="003339A0"/>
    <w:rsid w:val="00333F79"/>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E18"/>
    <w:rsid w:val="00354FDB"/>
    <w:rsid w:val="0035537A"/>
    <w:rsid w:val="0035589D"/>
    <w:rsid w:val="00355BDB"/>
    <w:rsid w:val="003564FA"/>
    <w:rsid w:val="0035688B"/>
    <w:rsid w:val="003604FD"/>
    <w:rsid w:val="00360C7D"/>
    <w:rsid w:val="00360E12"/>
    <w:rsid w:val="003619C1"/>
    <w:rsid w:val="00361A2B"/>
    <w:rsid w:val="0036236F"/>
    <w:rsid w:val="00362758"/>
    <w:rsid w:val="00362D18"/>
    <w:rsid w:val="00363AA4"/>
    <w:rsid w:val="00363B5A"/>
    <w:rsid w:val="00363F02"/>
    <w:rsid w:val="00364368"/>
    <w:rsid w:val="003646DA"/>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099"/>
    <w:rsid w:val="00383229"/>
    <w:rsid w:val="003832D4"/>
    <w:rsid w:val="00383839"/>
    <w:rsid w:val="0038388A"/>
    <w:rsid w:val="00383D30"/>
    <w:rsid w:val="00383D6F"/>
    <w:rsid w:val="00383DE2"/>
    <w:rsid w:val="00383E3F"/>
    <w:rsid w:val="00383ECA"/>
    <w:rsid w:val="0038526F"/>
    <w:rsid w:val="00385907"/>
    <w:rsid w:val="00385B14"/>
    <w:rsid w:val="00385B2E"/>
    <w:rsid w:val="003861E3"/>
    <w:rsid w:val="003864AA"/>
    <w:rsid w:val="003864DF"/>
    <w:rsid w:val="00386A6E"/>
    <w:rsid w:val="0038713E"/>
    <w:rsid w:val="00387380"/>
    <w:rsid w:val="003874AF"/>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6C1D"/>
    <w:rsid w:val="003B7120"/>
    <w:rsid w:val="003B74CD"/>
    <w:rsid w:val="003B7B26"/>
    <w:rsid w:val="003B7D87"/>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BD2"/>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475"/>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B25"/>
    <w:rsid w:val="00426CC0"/>
    <w:rsid w:val="00427625"/>
    <w:rsid w:val="00427DE6"/>
    <w:rsid w:val="00427E6E"/>
    <w:rsid w:val="004302AA"/>
    <w:rsid w:val="0043148F"/>
    <w:rsid w:val="004315B2"/>
    <w:rsid w:val="0043180A"/>
    <w:rsid w:val="00431C9D"/>
    <w:rsid w:val="00431CF5"/>
    <w:rsid w:val="00431D24"/>
    <w:rsid w:val="00431E4C"/>
    <w:rsid w:val="004321BC"/>
    <w:rsid w:val="0043221B"/>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5D02"/>
    <w:rsid w:val="00436EDB"/>
    <w:rsid w:val="00436F3A"/>
    <w:rsid w:val="00437B57"/>
    <w:rsid w:val="00437FA6"/>
    <w:rsid w:val="0044058A"/>
    <w:rsid w:val="00440827"/>
    <w:rsid w:val="00440B66"/>
    <w:rsid w:val="00440D12"/>
    <w:rsid w:val="00440F9E"/>
    <w:rsid w:val="00441016"/>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6F72"/>
    <w:rsid w:val="0044749F"/>
    <w:rsid w:val="004501A0"/>
    <w:rsid w:val="00450848"/>
    <w:rsid w:val="00451591"/>
    <w:rsid w:val="004518C7"/>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13B"/>
    <w:rsid w:val="00464621"/>
    <w:rsid w:val="00464B7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5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31C8"/>
    <w:rsid w:val="004A32EE"/>
    <w:rsid w:val="004A37B3"/>
    <w:rsid w:val="004A39AE"/>
    <w:rsid w:val="004A3A54"/>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C88"/>
    <w:rsid w:val="004D6F84"/>
    <w:rsid w:val="004D7E9E"/>
    <w:rsid w:val="004E090E"/>
    <w:rsid w:val="004E0E99"/>
    <w:rsid w:val="004E1198"/>
    <w:rsid w:val="004E1CB7"/>
    <w:rsid w:val="004E1D33"/>
    <w:rsid w:val="004E1E7A"/>
    <w:rsid w:val="004E22F5"/>
    <w:rsid w:val="004E2736"/>
    <w:rsid w:val="004E334F"/>
    <w:rsid w:val="004E35C8"/>
    <w:rsid w:val="004E37CC"/>
    <w:rsid w:val="004E3827"/>
    <w:rsid w:val="004E3EA9"/>
    <w:rsid w:val="004E40BF"/>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82A"/>
    <w:rsid w:val="00501C6B"/>
    <w:rsid w:val="00502153"/>
    <w:rsid w:val="00502409"/>
    <w:rsid w:val="005028F2"/>
    <w:rsid w:val="00502D3A"/>
    <w:rsid w:val="00503BAF"/>
    <w:rsid w:val="00503DE8"/>
    <w:rsid w:val="0050412A"/>
    <w:rsid w:val="005044E4"/>
    <w:rsid w:val="00504605"/>
    <w:rsid w:val="005046D9"/>
    <w:rsid w:val="0050481D"/>
    <w:rsid w:val="005049DC"/>
    <w:rsid w:val="0050604B"/>
    <w:rsid w:val="005068EF"/>
    <w:rsid w:val="00506A09"/>
    <w:rsid w:val="00506F77"/>
    <w:rsid w:val="005073FA"/>
    <w:rsid w:val="00507B1B"/>
    <w:rsid w:val="00507D01"/>
    <w:rsid w:val="0051023C"/>
    <w:rsid w:val="00510278"/>
    <w:rsid w:val="00510A7B"/>
    <w:rsid w:val="00510B9D"/>
    <w:rsid w:val="00510EDD"/>
    <w:rsid w:val="005112D2"/>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C01"/>
    <w:rsid w:val="00550EFD"/>
    <w:rsid w:val="00551277"/>
    <w:rsid w:val="00551287"/>
    <w:rsid w:val="00551590"/>
    <w:rsid w:val="00551AFB"/>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00"/>
    <w:rsid w:val="005A0A87"/>
    <w:rsid w:val="005A0E9B"/>
    <w:rsid w:val="005A1007"/>
    <w:rsid w:val="005A105A"/>
    <w:rsid w:val="005A160B"/>
    <w:rsid w:val="005A16B8"/>
    <w:rsid w:val="005A216E"/>
    <w:rsid w:val="005A266C"/>
    <w:rsid w:val="005A2760"/>
    <w:rsid w:val="005A2798"/>
    <w:rsid w:val="005A2BF2"/>
    <w:rsid w:val="005A2E43"/>
    <w:rsid w:val="005A3DBF"/>
    <w:rsid w:val="005A3DD6"/>
    <w:rsid w:val="005A4143"/>
    <w:rsid w:val="005A4AA6"/>
    <w:rsid w:val="005A4CD0"/>
    <w:rsid w:val="005A541F"/>
    <w:rsid w:val="005A5619"/>
    <w:rsid w:val="005A58BC"/>
    <w:rsid w:val="005A5D51"/>
    <w:rsid w:val="005A632C"/>
    <w:rsid w:val="005A6703"/>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3F5"/>
    <w:rsid w:val="005B76B6"/>
    <w:rsid w:val="005C025B"/>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1F51"/>
    <w:rsid w:val="005D2053"/>
    <w:rsid w:val="005D2266"/>
    <w:rsid w:val="005D25B4"/>
    <w:rsid w:val="005D28F4"/>
    <w:rsid w:val="005D2D69"/>
    <w:rsid w:val="005D35CF"/>
    <w:rsid w:val="005D4053"/>
    <w:rsid w:val="005D41A1"/>
    <w:rsid w:val="005D4315"/>
    <w:rsid w:val="005D4557"/>
    <w:rsid w:val="005D4D58"/>
    <w:rsid w:val="005D5912"/>
    <w:rsid w:val="005D59F0"/>
    <w:rsid w:val="005D629D"/>
    <w:rsid w:val="005D72FA"/>
    <w:rsid w:val="005D7CFB"/>
    <w:rsid w:val="005D7D34"/>
    <w:rsid w:val="005D7E7E"/>
    <w:rsid w:val="005E0026"/>
    <w:rsid w:val="005E0165"/>
    <w:rsid w:val="005E0918"/>
    <w:rsid w:val="005E1022"/>
    <w:rsid w:val="005E1161"/>
    <w:rsid w:val="005E1535"/>
    <w:rsid w:val="005E1CE7"/>
    <w:rsid w:val="005E1FE3"/>
    <w:rsid w:val="005E227C"/>
    <w:rsid w:val="005E2743"/>
    <w:rsid w:val="005E27C4"/>
    <w:rsid w:val="005E2E2E"/>
    <w:rsid w:val="005E35F9"/>
    <w:rsid w:val="005E3899"/>
    <w:rsid w:val="005E45A0"/>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6C0"/>
    <w:rsid w:val="005F1860"/>
    <w:rsid w:val="005F1869"/>
    <w:rsid w:val="005F1BE9"/>
    <w:rsid w:val="005F2ACF"/>
    <w:rsid w:val="005F2CB2"/>
    <w:rsid w:val="005F3072"/>
    <w:rsid w:val="005F3D0A"/>
    <w:rsid w:val="005F4C7C"/>
    <w:rsid w:val="005F507F"/>
    <w:rsid w:val="005F5311"/>
    <w:rsid w:val="005F5612"/>
    <w:rsid w:val="005F57F3"/>
    <w:rsid w:val="005F64A6"/>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3B7"/>
    <w:rsid w:val="00604562"/>
    <w:rsid w:val="00604DCD"/>
    <w:rsid w:val="00605135"/>
    <w:rsid w:val="00605B72"/>
    <w:rsid w:val="00605BDD"/>
    <w:rsid w:val="00605F5B"/>
    <w:rsid w:val="006066C3"/>
    <w:rsid w:val="00606962"/>
    <w:rsid w:val="00606993"/>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588"/>
    <w:rsid w:val="00645745"/>
    <w:rsid w:val="00645AC0"/>
    <w:rsid w:val="00646057"/>
    <w:rsid w:val="006464A6"/>
    <w:rsid w:val="006465B6"/>
    <w:rsid w:val="00646632"/>
    <w:rsid w:val="00646A05"/>
    <w:rsid w:val="00646BC1"/>
    <w:rsid w:val="00646C61"/>
    <w:rsid w:val="00646C8C"/>
    <w:rsid w:val="006471AA"/>
    <w:rsid w:val="006471CB"/>
    <w:rsid w:val="006472C8"/>
    <w:rsid w:val="0064757A"/>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CF5"/>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1E1"/>
    <w:rsid w:val="00695391"/>
    <w:rsid w:val="00695A9D"/>
    <w:rsid w:val="00695B72"/>
    <w:rsid w:val="00696477"/>
    <w:rsid w:val="006966F6"/>
    <w:rsid w:val="00696839"/>
    <w:rsid w:val="00696ACC"/>
    <w:rsid w:val="00697076"/>
    <w:rsid w:val="006A0A37"/>
    <w:rsid w:val="006A0A42"/>
    <w:rsid w:val="006A0BA4"/>
    <w:rsid w:val="006A0E10"/>
    <w:rsid w:val="006A1183"/>
    <w:rsid w:val="006A14E9"/>
    <w:rsid w:val="006A180A"/>
    <w:rsid w:val="006A1E30"/>
    <w:rsid w:val="006A20C5"/>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D5"/>
    <w:rsid w:val="006A7DAF"/>
    <w:rsid w:val="006A7EB3"/>
    <w:rsid w:val="006A7FC7"/>
    <w:rsid w:val="006B005C"/>
    <w:rsid w:val="006B0741"/>
    <w:rsid w:val="006B09F8"/>
    <w:rsid w:val="006B0C70"/>
    <w:rsid w:val="006B111C"/>
    <w:rsid w:val="006B164F"/>
    <w:rsid w:val="006B1B14"/>
    <w:rsid w:val="006B20A2"/>
    <w:rsid w:val="006B2771"/>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250A"/>
    <w:rsid w:val="006C373F"/>
    <w:rsid w:val="006C415F"/>
    <w:rsid w:val="006C4F84"/>
    <w:rsid w:val="006C50F5"/>
    <w:rsid w:val="006C53DA"/>
    <w:rsid w:val="006C6697"/>
    <w:rsid w:val="006C66DF"/>
    <w:rsid w:val="006C6798"/>
    <w:rsid w:val="006C71AC"/>
    <w:rsid w:val="006C7B33"/>
    <w:rsid w:val="006C7C25"/>
    <w:rsid w:val="006D0356"/>
    <w:rsid w:val="006D0440"/>
    <w:rsid w:val="006D0769"/>
    <w:rsid w:val="006D08E0"/>
    <w:rsid w:val="006D096D"/>
    <w:rsid w:val="006D1125"/>
    <w:rsid w:val="006D1466"/>
    <w:rsid w:val="006D1E72"/>
    <w:rsid w:val="006D21BE"/>
    <w:rsid w:val="006D2284"/>
    <w:rsid w:val="006D2CD3"/>
    <w:rsid w:val="006D33A8"/>
    <w:rsid w:val="006D34EE"/>
    <w:rsid w:val="006D37A1"/>
    <w:rsid w:val="006D477B"/>
    <w:rsid w:val="006D5059"/>
    <w:rsid w:val="006D5114"/>
    <w:rsid w:val="006D542E"/>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5D"/>
    <w:rsid w:val="006E1802"/>
    <w:rsid w:val="006E186A"/>
    <w:rsid w:val="006E1F8A"/>
    <w:rsid w:val="006E26DD"/>
    <w:rsid w:val="006E26F9"/>
    <w:rsid w:val="006E27A8"/>
    <w:rsid w:val="006E27CF"/>
    <w:rsid w:val="006E2810"/>
    <w:rsid w:val="006E28FC"/>
    <w:rsid w:val="006E2AB1"/>
    <w:rsid w:val="006E2E19"/>
    <w:rsid w:val="006E2E3B"/>
    <w:rsid w:val="006E32E0"/>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799"/>
    <w:rsid w:val="006F0817"/>
    <w:rsid w:val="006F0D08"/>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8FC"/>
    <w:rsid w:val="00735F91"/>
    <w:rsid w:val="00736144"/>
    <w:rsid w:val="00736626"/>
    <w:rsid w:val="00736651"/>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9CA"/>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89D"/>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7701"/>
    <w:rsid w:val="00777ABA"/>
    <w:rsid w:val="00777ECD"/>
    <w:rsid w:val="00780962"/>
    <w:rsid w:val="007809F7"/>
    <w:rsid w:val="00780A0E"/>
    <w:rsid w:val="00780A3F"/>
    <w:rsid w:val="00780CF0"/>
    <w:rsid w:val="00781610"/>
    <w:rsid w:val="00781CE2"/>
    <w:rsid w:val="0078221B"/>
    <w:rsid w:val="00782477"/>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5FC"/>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73F"/>
    <w:rsid w:val="007B08A3"/>
    <w:rsid w:val="007B0F24"/>
    <w:rsid w:val="007B0F8E"/>
    <w:rsid w:val="007B0FD5"/>
    <w:rsid w:val="007B12C8"/>
    <w:rsid w:val="007B1375"/>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C82"/>
    <w:rsid w:val="007C0D83"/>
    <w:rsid w:val="007C104E"/>
    <w:rsid w:val="007C12CD"/>
    <w:rsid w:val="007C1335"/>
    <w:rsid w:val="007C1770"/>
    <w:rsid w:val="007C1982"/>
    <w:rsid w:val="007C1D21"/>
    <w:rsid w:val="007C1E15"/>
    <w:rsid w:val="007C20C5"/>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3F"/>
    <w:rsid w:val="007D49B1"/>
    <w:rsid w:val="007D5462"/>
    <w:rsid w:val="007D6BE8"/>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767"/>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5F4"/>
    <w:rsid w:val="00850842"/>
    <w:rsid w:val="008509A1"/>
    <w:rsid w:val="008509B5"/>
    <w:rsid w:val="008517FB"/>
    <w:rsid w:val="0085206D"/>
    <w:rsid w:val="0085270C"/>
    <w:rsid w:val="00852803"/>
    <w:rsid w:val="00852CEB"/>
    <w:rsid w:val="00853FB6"/>
    <w:rsid w:val="0085416C"/>
    <w:rsid w:val="0085436B"/>
    <w:rsid w:val="00854479"/>
    <w:rsid w:val="008546D5"/>
    <w:rsid w:val="00854DFC"/>
    <w:rsid w:val="008551ED"/>
    <w:rsid w:val="0085534B"/>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F2C"/>
    <w:rsid w:val="00872248"/>
    <w:rsid w:val="0087234A"/>
    <w:rsid w:val="00872E86"/>
    <w:rsid w:val="00873075"/>
    <w:rsid w:val="008730FF"/>
    <w:rsid w:val="00873B6F"/>
    <w:rsid w:val="00874173"/>
    <w:rsid w:val="00875395"/>
    <w:rsid w:val="0087572E"/>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7304"/>
    <w:rsid w:val="008873BB"/>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1B2"/>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9F0"/>
    <w:rsid w:val="008C7FAE"/>
    <w:rsid w:val="008D02C2"/>
    <w:rsid w:val="008D0CAD"/>
    <w:rsid w:val="008D13C8"/>
    <w:rsid w:val="008D14D0"/>
    <w:rsid w:val="008D14DA"/>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0DF"/>
    <w:rsid w:val="008D719A"/>
    <w:rsid w:val="008D76A1"/>
    <w:rsid w:val="008D796D"/>
    <w:rsid w:val="008D7A58"/>
    <w:rsid w:val="008D7A7C"/>
    <w:rsid w:val="008D7EAA"/>
    <w:rsid w:val="008E048C"/>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E7D26"/>
    <w:rsid w:val="008F01AB"/>
    <w:rsid w:val="008F0416"/>
    <w:rsid w:val="008F06BC"/>
    <w:rsid w:val="008F0B71"/>
    <w:rsid w:val="008F0F3E"/>
    <w:rsid w:val="008F15F0"/>
    <w:rsid w:val="008F16F2"/>
    <w:rsid w:val="008F178C"/>
    <w:rsid w:val="008F1909"/>
    <w:rsid w:val="008F1B9B"/>
    <w:rsid w:val="008F1D75"/>
    <w:rsid w:val="008F2217"/>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1E7F"/>
    <w:rsid w:val="009022AD"/>
    <w:rsid w:val="0090296B"/>
    <w:rsid w:val="00902BBD"/>
    <w:rsid w:val="00902ECB"/>
    <w:rsid w:val="009032E9"/>
    <w:rsid w:val="00903A03"/>
    <w:rsid w:val="00903BE9"/>
    <w:rsid w:val="00903C3D"/>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EE8"/>
    <w:rsid w:val="00913C9A"/>
    <w:rsid w:val="0091403F"/>
    <w:rsid w:val="0091460B"/>
    <w:rsid w:val="00914981"/>
    <w:rsid w:val="00914988"/>
    <w:rsid w:val="00914C64"/>
    <w:rsid w:val="00915115"/>
    <w:rsid w:val="00915D74"/>
    <w:rsid w:val="009169B2"/>
    <w:rsid w:val="00916C60"/>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11C"/>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45"/>
    <w:rsid w:val="009350A7"/>
    <w:rsid w:val="0093578E"/>
    <w:rsid w:val="00935CF6"/>
    <w:rsid w:val="00936408"/>
    <w:rsid w:val="00936464"/>
    <w:rsid w:val="00936C76"/>
    <w:rsid w:val="00936C94"/>
    <w:rsid w:val="00937116"/>
    <w:rsid w:val="00937A7D"/>
    <w:rsid w:val="00937DD5"/>
    <w:rsid w:val="00937F1E"/>
    <w:rsid w:val="009404A4"/>
    <w:rsid w:val="00940ED4"/>
    <w:rsid w:val="00940FC3"/>
    <w:rsid w:val="009411F8"/>
    <w:rsid w:val="009413C6"/>
    <w:rsid w:val="00942305"/>
    <w:rsid w:val="009429F4"/>
    <w:rsid w:val="00943242"/>
    <w:rsid w:val="00943295"/>
    <w:rsid w:val="00943529"/>
    <w:rsid w:val="0094385A"/>
    <w:rsid w:val="00943C99"/>
    <w:rsid w:val="00943C9C"/>
    <w:rsid w:val="00944C9D"/>
    <w:rsid w:val="00945241"/>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8F6"/>
    <w:rsid w:val="00975E21"/>
    <w:rsid w:val="00976058"/>
    <w:rsid w:val="00976D19"/>
    <w:rsid w:val="00976FF4"/>
    <w:rsid w:val="009772B2"/>
    <w:rsid w:val="009779FF"/>
    <w:rsid w:val="00977F29"/>
    <w:rsid w:val="0098080D"/>
    <w:rsid w:val="009808F3"/>
    <w:rsid w:val="0098091A"/>
    <w:rsid w:val="00980E09"/>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851"/>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22B"/>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7FD"/>
    <w:rsid w:val="009A6B89"/>
    <w:rsid w:val="009A6C0C"/>
    <w:rsid w:val="009A6CFE"/>
    <w:rsid w:val="009A7451"/>
    <w:rsid w:val="009A74B9"/>
    <w:rsid w:val="009A752B"/>
    <w:rsid w:val="009A78C1"/>
    <w:rsid w:val="009A7E2F"/>
    <w:rsid w:val="009A7F9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3E5"/>
    <w:rsid w:val="009F5906"/>
    <w:rsid w:val="009F667F"/>
    <w:rsid w:val="009F6E61"/>
    <w:rsid w:val="009F6FF4"/>
    <w:rsid w:val="009F773B"/>
    <w:rsid w:val="009F77F0"/>
    <w:rsid w:val="009F7B44"/>
    <w:rsid w:val="009F7E40"/>
    <w:rsid w:val="009F7E63"/>
    <w:rsid w:val="00A0010E"/>
    <w:rsid w:val="00A00233"/>
    <w:rsid w:val="00A002B5"/>
    <w:rsid w:val="00A004E2"/>
    <w:rsid w:val="00A006E6"/>
    <w:rsid w:val="00A00AA6"/>
    <w:rsid w:val="00A01498"/>
    <w:rsid w:val="00A0156B"/>
    <w:rsid w:val="00A01B6B"/>
    <w:rsid w:val="00A01C81"/>
    <w:rsid w:val="00A01E31"/>
    <w:rsid w:val="00A0201E"/>
    <w:rsid w:val="00A026B8"/>
    <w:rsid w:val="00A0277C"/>
    <w:rsid w:val="00A0332C"/>
    <w:rsid w:val="00A03529"/>
    <w:rsid w:val="00A037C6"/>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3330"/>
    <w:rsid w:val="00A1456E"/>
    <w:rsid w:val="00A145BD"/>
    <w:rsid w:val="00A14A1B"/>
    <w:rsid w:val="00A14C8B"/>
    <w:rsid w:val="00A14C9F"/>
    <w:rsid w:val="00A1507E"/>
    <w:rsid w:val="00A15263"/>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40F"/>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FA5"/>
    <w:rsid w:val="00A40652"/>
    <w:rsid w:val="00A40A0C"/>
    <w:rsid w:val="00A40B4D"/>
    <w:rsid w:val="00A40EDB"/>
    <w:rsid w:val="00A410BC"/>
    <w:rsid w:val="00A416C4"/>
    <w:rsid w:val="00A418DB"/>
    <w:rsid w:val="00A41FFB"/>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6C10"/>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89"/>
    <w:rsid w:val="00A704B9"/>
    <w:rsid w:val="00A70B94"/>
    <w:rsid w:val="00A710AA"/>
    <w:rsid w:val="00A712FC"/>
    <w:rsid w:val="00A716EC"/>
    <w:rsid w:val="00A71A0D"/>
    <w:rsid w:val="00A724FB"/>
    <w:rsid w:val="00A72A8F"/>
    <w:rsid w:val="00A72ABF"/>
    <w:rsid w:val="00A72ADE"/>
    <w:rsid w:val="00A72BC0"/>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0E36"/>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87BD4"/>
    <w:rsid w:val="00A904D1"/>
    <w:rsid w:val="00A906B6"/>
    <w:rsid w:val="00A91035"/>
    <w:rsid w:val="00A91C07"/>
    <w:rsid w:val="00A92309"/>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28C9"/>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918"/>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B3C"/>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3F2E"/>
    <w:rsid w:val="00B54152"/>
    <w:rsid w:val="00B54400"/>
    <w:rsid w:val="00B54D52"/>
    <w:rsid w:val="00B54D55"/>
    <w:rsid w:val="00B552C4"/>
    <w:rsid w:val="00B55387"/>
    <w:rsid w:val="00B553B5"/>
    <w:rsid w:val="00B553D2"/>
    <w:rsid w:val="00B55553"/>
    <w:rsid w:val="00B556B6"/>
    <w:rsid w:val="00B557C4"/>
    <w:rsid w:val="00B557EE"/>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3EE0"/>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8E3"/>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03F"/>
    <w:rsid w:val="00B772D2"/>
    <w:rsid w:val="00B77ED7"/>
    <w:rsid w:val="00B77F58"/>
    <w:rsid w:val="00B80138"/>
    <w:rsid w:val="00B80228"/>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0F8"/>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464"/>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8D7"/>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6ED1"/>
    <w:rsid w:val="00C073D2"/>
    <w:rsid w:val="00C075DA"/>
    <w:rsid w:val="00C07ABA"/>
    <w:rsid w:val="00C07C31"/>
    <w:rsid w:val="00C07FBE"/>
    <w:rsid w:val="00C07FF2"/>
    <w:rsid w:val="00C1064D"/>
    <w:rsid w:val="00C10764"/>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1FF"/>
    <w:rsid w:val="00C207BD"/>
    <w:rsid w:val="00C20A03"/>
    <w:rsid w:val="00C20CFB"/>
    <w:rsid w:val="00C216BE"/>
    <w:rsid w:val="00C21A44"/>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971"/>
    <w:rsid w:val="00C32EDB"/>
    <w:rsid w:val="00C32F03"/>
    <w:rsid w:val="00C32FF4"/>
    <w:rsid w:val="00C3312D"/>
    <w:rsid w:val="00C33166"/>
    <w:rsid w:val="00C33400"/>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2E1"/>
    <w:rsid w:val="00C7052B"/>
    <w:rsid w:val="00C707A5"/>
    <w:rsid w:val="00C709B0"/>
    <w:rsid w:val="00C70D30"/>
    <w:rsid w:val="00C71124"/>
    <w:rsid w:val="00C71226"/>
    <w:rsid w:val="00C718F9"/>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1C8"/>
    <w:rsid w:val="00C925FC"/>
    <w:rsid w:val="00C92607"/>
    <w:rsid w:val="00C9312D"/>
    <w:rsid w:val="00C93326"/>
    <w:rsid w:val="00C9352C"/>
    <w:rsid w:val="00C93584"/>
    <w:rsid w:val="00C93717"/>
    <w:rsid w:val="00C9375F"/>
    <w:rsid w:val="00C93CCC"/>
    <w:rsid w:val="00C9434E"/>
    <w:rsid w:val="00C94424"/>
    <w:rsid w:val="00C94B79"/>
    <w:rsid w:val="00C95003"/>
    <w:rsid w:val="00C9507D"/>
    <w:rsid w:val="00C95299"/>
    <w:rsid w:val="00C95784"/>
    <w:rsid w:val="00C95ACC"/>
    <w:rsid w:val="00C95EA9"/>
    <w:rsid w:val="00C964AD"/>
    <w:rsid w:val="00C965D6"/>
    <w:rsid w:val="00C96AA7"/>
    <w:rsid w:val="00C970DF"/>
    <w:rsid w:val="00C97317"/>
    <w:rsid w:val="00C9740E"/>
    <w:rsid w:val="00C97788"/>
    <w:rsid w:val="00C97A7B"/>
    <w:rsid w:val="00CA05E0"/>
    <w:rsid w:val="00CA0943"/>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34A"/>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4CD"/>
    <w:rsid w:val="00CC58F1"/>
    <w:rsid w:val="00CC5906"/>
    <w:rsid w:val="00CC7997"/>
    <w:rsid w:val="00CD0058"/>
    <w:rsid w:val="00CD014E"/>
    <w:rsid w:val="00CD017A"/>
    <w:rsid w:val="00CD0247"/>
    <w:rsid w:val="00CD0365"/>
    <w:rsid w:val="00CD04B7"/>
    <w:rsid w:val="00CD07CB"/>
    <w:rsid w:val="00CD0972"/>
    <w:rsid w:val="00CD1CC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571"/>
    <w:rsid w:val="00CE3A50"/>
    <w:rsid w:val="00CE3C4B"/>
    <w:rsid w:val="00CE41FF"/>
    <w:rsid w:val="00CE4AD8"/>
    <w:rsid w:val="00CE4D2A"/>
    <w:rsid w:val="00CE5288"/>
    <w:rsid w:val="00CE5E75"/>
    <w:rsid w:val="00CE6589"/>
    <w:rsid w:val="00CE6B27"/>
    <w:rsid w:val="00CE7280"/>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1633"/>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78C"/>
    <w:rsid w:val="00D42DBE"/>
    <w:rsid w:val="00D4370C"/>
    <w:rsid w:val="00D438C1"/>
    <w:rsid w:val="00D43E3E"/>
    <w:rsid w:val="00D4415E"/>
    <w:rsid w:val="00D44196"/>
    <w:rsid w:val="00D44F16"/>
    <w:rsid w:val="00D44F56"/>
    <w:rsid w:val="00D44FE2"/>
    <w:rsid w:val="00D450D0"/>
    <w:rsid w:val="00D45AFF"/>
    <w:rsid w:val="00D46037"/>
    <w:rsid w:val="00D46865"/>
    <w:rsid w:val="00D46891"/>
    <w:rsid w:val="00D46BE5"/>
    <w:rsid w:val="00D46F3D"/>
    <w:rsid w:val="00D471E8"/>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F"/>
    <w:rsid w:val="00D758A8"/>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1F5"/>
    <w:rsid w:val="00D83439"/>
    <w:rsid w:val="00D84824"/>
    <w:rsid w:val="00D85718"/>
    <w:rsid w:val="00D85785"/>
    <w:rsid w:val="00D860F2"/>
    <w:rsid w:val="00D866F5"/>
    <w:rsid w:val="00D86CC5"/>
    <w:rsid w:val="00D86EE6"/>
    <w:rsid w:val="00D875EF"/>
    <w:rsid w:val="00D87674"/>
    <w:rsid w:val="00D90980"/>
    <w:rsid w:val="00D90982"/>
    <w:rsid w:val="00D90CE7"/>
    <w:rsid w:val="00D90E89"/>
    <w:rsid w:val="00D91396"/>
    <w:rsid w:val="00D91644"/>
    <w:rsid w:val="00D916DC"/>
    <w:rsid w:val="00D91D94"/>
    <w:rsid w:val="00D9200B"/>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E07"/>
    <w:rsid w:val="00D97E4E"/>
    <w:rsid w:val="00D97F4D"/>
    <w:rsid w:val="00DA00B7"/>
    <w:rsid w:val="00DA039F"/>
    <w:rsid w:val="00DA0577"/>
    <w:rsid w:val="00DA06B2"/>
    <w:rsid w:val="00DA0DDB"/>
    <w:rsid w:val="00DA11EC"/>
    <w:rsid w:val="00DA1EC6"/>
    <w:rsid w:val="00DA1EE7"/>
    <w:rsid w:val="00DA1F8D"/>
    <w:rsid w:val="00DA1FC8"/>
    <w:rsid w:val="00DA21A0"/>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5EF"/>
    <w:rsid w:val="00DA7CE8"/>
    <w:rsid w:val="00DB00F7"/>
    <w:rsid w:val="00DB0117"/>
    <w:rsid w:val="00DB04EC"/>
    <w:rsid w:val="00DB06A9"/>
    <w:rsid w:val="00DB0CE4"/>
    <w:rsid w:val="00DB0E4A"/>
    <w:rsid w:val="00DB1115"/>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912"/>
    <w:rsid w:val="00DD0A58"/>
    <w:rsid w:val="00DD0B98"/>
    <w:rsid w:val="00DD0BCB"/>
    <w:rsid w:val="00DD15A0"/>
    <w:rsid w:val="00DD23F7"/>
    <w:rsid w:val="00DD24BA"/>
    <w:rsid w:val="00DD24D3"/>
    <w:rsid w:val="00DD269A"/>
    <w:rsid w:val="00DD2811"/>
    <w:rsid w:val="00DD2B64"/>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641"/>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53"/>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3F48"/>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A9F"/>
    <w:rsid w:val="00E64305"/>
    <w:rsid w:val="00E644A4"/>
    <w:rsid w:val="00E646D8"/>
    <w:rsid w:val="00E64885"/>
    <w:rsid w:val="00E64B15"/>
    <w:rsid w:val="00E64EFC"/>
    <w:rsid w:val="00E65C8B"/>
    <w:rsid w:val="00E65F56"/>
    <w:rsid w:val="00E65FB7"/>
    <w:rsid w:val="00E66227"/>
    <w:rsid w:val="00E6648D"/>
    <w:rsid w:val="00E669FF"/>
    <w:rsid w:val="00E674F5"/>
    <w:rsid w:val="00E67D72"/>
    <w:rsid w:val="00E705CB"/>
    <w:rsid w:val="00E707EE"/>
    <w:rsid w:val="00E71D8B"/>
    <w:rsid w:val="00E729CF"/>
    <w:rsid w:val="00E7316A"/>
    <w:rsid w:val="00E73D70"/>
    <w:rsid w:val="00E745D7"/>
    <w:rsid w:val="00E74AD1"/>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540"/>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90E"/>
    <w:rsid w:val="00EA4F72"/>
    <w:rsid w:val="00EA55C5"/>
    <w:rsid w:val="00EA57EA"/>
    <w:rsid w:val="00EA5A41"/>
    <w:rsid w:val="00EA5AA1"/>
    <w:rsid w:val="00EA5B6E"/>
    <w:rsid w:val="00EA5B88"/>
    <w:rsid w:val="00EA5F3F"/>
    <w:rsid w:val="00EA75AA"/>
    <w:rsid w:val="00EA77D0"/>
    <w:rsid w:val="00EB0423"/>
    <w:rsid w:val="00EB051B"/>
    <w:rsid w:val="00EB0582"/>
    <w:rsid w:val="00EB0A53"/>
    <w:rsid w:val="00EB0B2F"/>
    <w:rsid w:val="00EB0F15"/>
    <w:rsid w:val="00EB1591"/>
    <w:rsid w:val="00EB1966"/>
    <w:rsid w:val="00EB1D63"/>
    <w:rsid w:val="00EB1DD6"/>
    <w:rsid w:val="00EB25F7"/>
    <w:rsid w:val="00EB2757"/>
    <w:rsid w:val="00EB280B"/>
    <w:rsid w:val="00EB2BE1"/>
    <w:rsid w:val="00EB3302"/>
    <w:rsid w:val="00EB3A10"/>
    <w:rsid w:val="00EB3BA5"/>
    <w:rsid w:val="00EB3BF0"/>
    <w:rsid w:val="00EB40F2"/>
    <w:rsid w:val="00EB40F5"/>
    <w:rsid w:val="00EB464B"/>
    <w:rsid w:val="00EB4725"/>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2A"/>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537"/>
    <w:rsid w:val="00ED45D9"/>
    <w:rsid w:val="00ED4BA5"/>
    <w:rsid w:val="00ED4D36"/>
    <w:rsid w:val="00ED4F57"/>
    <w:rsid w:val="00ED533C"/>
    <w:rsid w:val="00ED53A1"/>
    <w:rsid w:val="00ED54F2"/>
    <w:rsid w:val="00ED583B"/>
    <w:rsid w:val="00ED64E9"/>
    <w:rsid w:val="00ED7248"/>
    <w:rsid w:val="00ED74E9"/>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5E0"/>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1574"/>
    <w:rsid w:val="00F01BF5"/>
    <w:rsid w:val="00F01D3B"/>
    <w:rsid w:val="00F01FE2"/>
    <w:rsid w:val="00F022C6"/>
    <w:rsid w:val="00F025A4"/>
    <w:rsid w:val="00F0293D"/>
    <w:rsid w:val="00F02B56"/>
    <w:rsid w:val="00F02CD1"/>
    <w:rsid w:val="00F02E0B"/>
    <w:rsid w:val="00F030BC"/>
    <w:rsid w:val="00F039F9"/>
    <w:rsid w:val="00F03D17"/>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7A2"/>
    <w:rsid w:val="00F179B9"/>
    <w:rsid w:val="00F17C8C"/>
    <w:rsid w:val="00F20060"/>
    <w:rsid w:val="00F200F2"/>
    <w:rsid w:val="00F208E2"/>
    <w:rsid w:val="00F20CF0"/>
    <w:rsid w:val="00F21394"/>
    <w:rsid w:val="00F21589"/>
    <w:rsid w:val="00F21A98"/>
    <w:rsid w:val="00F21C0C"/>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B02"/>
    <w:rsid w:val="00F41DF0"/>
    <w:rsid w:val="00F41E9F"/>
    <w:rsid w:val="00F41F2E"/>
    <w:rsid w:val="00F4220D"/>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1FBC"/>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12C"/>
    <w:rsid w:val="00F708B2"/>
    <w:rsid w:val="00F70B2B"/>
    <w:rsid w:val="00F71761"/>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E52"/>
    <w:rsid w:val="00F76E7A"/>
    <w:rsid w:val="00F76F0A"/>
    <w:rsid w:val="00F770BC"/>
    <w:rsid w:val="00F77CF0"/>
    <w:rsid w:val="00F80143"/>
    <w:rsid w:val="00F801B8"/>
    <w:rsid w:val="00F8045C"/>
    <w:rsid w:val="00F8063A"/>
    <w:rsid w:val="00F80814"/>
    <w:rsid w:val="00F808EB"/>
    <w:rsid w:val="00F80FE0"/>
    <w:rsid w:val="00F8110D"/>
    <w:rsid w:val="00F8170D"/>
    <w:rsid w:val="00F81B4D"/>
    <w:rsid w:val="00F81C9F"/>
    <w:rsid w:val="00F81FA2"/>
    <w:rsid w:val="00F8237D"/>
    <w:rsid w:val="00F82944"/>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572"/>
    <w:rsid w:val="00F866EB"/>
    <w:rsid w:val="00F86CFD"/>
    <w:rsid w:val="00F872E1"/>
    <w:rsid w:val="00F87B6E"/>
    <w:rsid w:val="00F90205"/>
    <w:rsid w:val="00F9037F"/>
    <w:rsid w:val="00F90457"/>
    <w:rsid w:val="00F90652"/>
    <w:rsid w:val="00F90698"/>
    <w:rsid w:val="00F90DE4"/>
    <w:rsid w:val="00F9139B"/>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873"/>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57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8A"/>
    <w:rsid w:val="00FC46FE"/>
    <w:rsid w:val="00FC48E6"/>
    <w:rsid w:val="00FC4A9F"/>
    <w:rsid w:val="00FC4D4A"/>
    <w:rsid w:val="00FC4EB1"/>
    <w:rsid w:val="00FC5A23"/>
    <w:rsid w:val="00FC61A8"/>
    <w:rsid w:val="00FC6D58"/>
    <w:rsid w:val="00FC714D"/>
    <w:rsid w:val="00FC7300"/>
    <w:rsid w:val="00FC744D"/>
    <w:rsid w:val="00FC75A8"/>
    <w:rsid w:val="00FC7815"/>
    <w:rsid w:val="00FC7BF2"/>
    <w:rsid w:val="00FC7CBB"/>
    <w:rsid w:val="00FC7F4A"/>
    <w:rsid w:val="00FD027B"/>
    <w:rsid w:val="00FD0355"/>
    <w:rsid w:val="00FD06B1"/>
    <w:rsid w:val="00FD0C94"/>
    <w:rsid w:val="00FD1223"/>
    <w:rsid w:val="00FD1E49"/>
    <w:rsid w:val="00FD2020"/>
    <w:rsid w:val="00FD22D7"/>
    <w:rsid w:val="00FD2971"/>
    <w:rsid w:val="00FD2974"/>
    <w:rsid w:val="00FD29BC"/>
    <w:rsid w:val="00FD2DDF"/>
    <w:rsid w:val="00FD35FC"/>
    <w:rsid w:val="00FD3716"/>
    <w:rsid w:val="00FD45C8"/>
    <w:rsid w:val="00FD460B"/>
    <w:rsid w:val="00FD46BC"/>
    <w:rsid w:val="00FD4AE8"/>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A34"/>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394"/>
    <w:rsid w:val="00FF34FF"/>
    <w:rsid w:val="00FF373B"/>
    <w:rsid w:val="00FF3D42"/>
    <w:rsid w:val="00FF4140"/>
    <w:rsid w:val="00FF422E"/>
    <w:rsid w:val="00FF4700"/>
    <w:rsid w:val="00FF4A6F"/>
    <w:rsid w:val="00FF4AA9"/>
    <w:rsid w:val="00FF5667"/>
    <w:rsid w:val="00FF5FCF"/>
    <w:rsid w:val="00FF62A0"/>
    <w:rsid w:val="00FF63DF"/>
    <w:rsid w:val="00FF695E"/>
    <w:rsid w:val="00FF69C9"/>
    <w:rsid w:val="00FF6BE3"/>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tabs>
        <w:tab w:val="clear" w:pos="612"/>
        <w:tab w:val="num" w:pos="432"/>
      </w:tabs>
      <w:overflowPunct w:val="0"/>
      <w:autoSpaceDE w:val="0"/>
      <w:autoSpaceDN w:val="0"/>
      <w:adjustRightInd w:val="0"/>
      <w:spacing w:before="240" w:after="180"/>
      <w:ind w:left="432"/>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semiHidden/>
    <w:unhideWhenUsed/>
    <w:rsid w:val="00085538"/>
  </w:style>
  <w:style w:type="character" w:customStyle="1" w:styleId="CommentTextChar">
    <w:name w:val="Comment Text Char"/>
    <w:basedOn w:val="DefaultParagraphFont"/>
    <w:link w:val="CommentText"/>
    <w:uiPriority w:val="99"/>
    <w:semiHidden/>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99"/>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76981302">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Excel_Worksheet1.xls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gi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3BEB-1E9D-45E7-B0EB-C0319273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3495</Words>
  <Characters>19924</Characters>
  <Application>Microsoft Office Word</Application>
  <DocSecurity>0</DocSecurity>
  <Lines>166</Lines>
  <Paragraphs>46</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23373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15</cp:revision>
  <cp:lastPrinted>2011-10-28T13:16:00Z</cp:lastPrinted>
  <dcterms:created xsi:type="dcterms:W3CDTF">2016-09-30T08:48:00Z</dcterms:created>
  <dcterms:modified xsi:type="dcterms:W3CDTF">2016-09-30T17:05:00Z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